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703 vom 27. August 2015</w:t>
      </w:r>
    </w:p>
    <w:p>
      <w:r>
        <w:t>VD Tribunal cantonal, 2015-08-27, FR</w:t>
      </w:r>
    </w:p>
    <w:p>
      <w:r>
        <w:rPr>
          <w:b/>
        </w:rPr>
        <w:t xml:space="preserve">Quelle: </w:t>
      </w:r>
      <w:r>
        <w:t>https://mcp.opencaselaw.ch/entscheid/vd_findinfo_D_cision___2015___703</w:t>
      </w:r>
    </w:p>
    <w:p>
      <w:r>
        <w:t>FR: VD_FINDINFO Décision / 2015 / 703 du 27 août 2015</w:t>
      </w:r>
    </w:p>
    <w:p>
      <w:r>
        <w:t>IT: VD_FINDINFO Décision / 2015 / 703 del 27 agosto 2015</w:t>
      </w:r>
    </w:p>
    <w:p>
      <w:pPr>
        <w:pStyle w:val="Heading2"/>
      </w:pPr>
      <w:r>
        <w:t>Regeste</w:t>
      </w:r>
    </w:p>
    <w:p>
      <w:r>
        <w:t>ADMINISTRATION DES PREUVES, DÉCISION DE RENVOI, DÉBAT DU TRIBUNAL, SUSPENSION DE LA PROCÉDURE | 329 CPP (CH)</w:t>
      </w:r>
    </w:p>
    <w:p>
      <w:pPr>
        <w:pStyle w:val="Heading2"/>
      </w:pPr>
      <w:r>
        <w:t>Erwägungen</w:t>
      </w:r>
    </w:p>
    <w:p>
      <w:r>
        <w:rPr>
          <w:b/>
        </w:rPr>
        <w:t>E. 1</w:t>
      </w:r>
    </w:p>
    <w:p>
      <w:r>
        <w:t>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le Ministère public, qui a qualité pour recourir (art. 381 CPP), et satisfaisant aux conditions de forme posées par la loi (cf. art. 385 al. 1 CPP), le recours est recevable.</w:t>
      </w:r>
    </w:p>
    <w:p>
      <w:r>
        <w:rPr>
          <w:b/>
        </w:rPr>
        <w:t>E. 2.1</w:t>
      </w:r>
    </w:p>
    <w:p>
      <w:r>
        <w:t>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Le tribunal renvoie l'accusation au ministère public en application de l'art. 329 al. 2 CPP lorsque celle-ci ne satisfait pas aux exigences relatives au contenu d'un acte d'accusation posées par l'art. 325 CPP (ATF 141 IV 39 c. 1.6.1). Même si l'art. 329 al. 2 CPP ne le prévoit pas expressément, le tribunal renvoie également l'accusation lorsque la tenue du dossier n'est pas conforme aux prescriptions de l'art. 100 CPP (ibidem). En revanche, selon la jurisprudence récente du Tribunal fédéral (ATF 141 IV 39 c. 1.6.2), 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(art. 343 CPP; cf. ég. art. 349 CPP). Par le passé, le Tribunal fédéral avait déjà eu l'occasion d'indiquer qu’un renvoi de l’accusation en application de l'art. 329 CPP n'était admissible que si l’absence d’un moyen de preuve indispensable empêchait de juger la cause au fond; en outre, le tribunal ne devait pas faire une application trop large de l’art. 329 CPP et user de cette faculté pour éviter toute administration de preuve au cours des débats, en particulier lorsque cela donnait lieu à des opérations peu compliquées (TF 1B_304/2011 du 26 juillet 2011 c. 3.2.2; TF 1B_302/2011 du 26 juillet 2011 c. 2.2.2). Selon la jurisprudence de la Cour de céans, la suspension de la procédure et le renvoi au ministère public se justifient lorsque les auditions aux débats ont fait apparaître que les prévenus pourraient avoir commis d’autres infractions que celles retenues par l’acte d’accusation, que des tiers pourraient également être impliqués et que le ministère public n’a pas souhaité faire usage de la possibilité prévue à l’art. 333 al. 2 CPP, parce que les modifications et compléments à apporter à l’acte d’accusation étaient trop importantes (JT 2013 III 26 c. 2c).</w:t>
      </w:r>
    </w:p>
    <w:p>
      <w:r>
        <w:rPr>
          <w:b/>
        </w:rPr>
        <w:t>E. 2.2</w:t>
      </w:r>
    </w:p>
    <w:p>
      <w:r>
        <w:t>En l'espèce, le Président du Tribunal correctionnel a sollicité du Ministère public qu'il procède à l'audition de divers témoins. Dans son recours, la Procureure met en doute l'utilité de procéder à l'audition des témoins A.O.________, mère et beau-père du prévenu, et G.________, concierges de l'immeuble où le prévenu et la partie plaignante ont vécu quelque temps, tel que requis. La représentante du Parquet ne voit en effet pas en quoi ces auditions constitueraient des moyens de preuve indispensables, dont l'absence serait susceptible d'empêcher de juger la cause au fond, puisque ces témoins n'ont assisté à aucun des faits reprochés au prévenu. Au demeurant, rien n'empêcherait le tribunal, pour autant qu'il le juge utile, de procéder lui-même à l'audition de ces témoins, car il ne s'agit pas là d'une opération complexe. La magistrate relève enfin que le Président du Tribunal correctionnel n'était pas compétent pour rendre ce prononcé de suspension, seul le tribunal en corps étant à même de prendre une telle décision. En l'occurrence, on peut effectivement douter, avec le Ministère public, de la nécessité impérieuse de procéder à l'audition des témoins B.O.________ et G.________, comme l'a demandé le Président du tribunal. Aucun d'eux n'était présent lors des événements pour lesquels W.________ est aujourd'hui mis en accusation, de sorte que leurs éventuelles déclarations ne semblent pas de nature à modifier fondamentalement les faits de la cause. Quoi qu'il en soit, au vu des principes jurisprudentiels rappelés ci-dessus, il apparaît que si le Tribunal estime ces auditions nécessaires, il lui appartient d'y procéder lui-même. En effet, il ne ressort du dossier aucun motif objectif permettant de considérer que la mise en œuvre de ces mesures d'instruction devait impliquer un renvoi au Ministère public. Il convient de relever en dernier lieu, avec la Procureure, que le prononcé querellé aurait dû être rendu par le Tribunal en corps et non par son Président seul. En effet, lorsque c’est une autorité collégiale qui est saisie de la cause, comme en l’espèce, la décision de renvoyer l'accusation au Ministère public pour qu'il la complète ou la corrige revient à cette autorité in corpore (Moreillon/Parein-Reymond, Petit commentaire du Code de procédure pénale, Bâle 2013, n. 16 ad art. 329 CPP et n. 4 ad art. 333 CPP; Winzap, in: Kuhn/Jeanneret [éd.], Commentaire romand, Code de procédure pénale suisse, Bâle 2011, n. 14 ad art. 329 CPP). Au vu de ce qui précède, il appartiendra au Tribunal correctionnel de reprendre les débats de première instance et de procéder le cas échéant lui-même à l'administration des preuves qu'il estime utiles au jugement de la cause.</w:t>
      </w:r>
    </w:p>
    <w:p>
      <w:r>
        <w:rPr>
          <w:b/>
        </w:rPr>
        <w:t>E. 3</w:t>
      </w:r>
    </w:p>
    <w:p>
      <w:r>
        <w:t>En définitive, le recours doit être admis et le prononcé annulé, le dossier de la cause étant renvoyé au Tribunal correctionnel pour qu'il procède dans le sens des considérants. Vu l'issue de la cause, W.________, qui a conclu au rejet du recours et qui succombe (art. 428 al. 1 CPP), supportera l'émolument d’arrêt (cf. art. 422 al. 1 CPP), par 660 fr. (art. 20 al. 1 TFIP  [Tarif des frais de procédure et indemnités en matière pénale du 28 septembre 2010; RSV 312.03.1]). Il n'y a pas lieu d'allouer d'indemnité au conseil juridique gratuit de F.________, qui a renoncé à se déterminer sur le recours. Par ces motifs, la Chambre des recours pénale prononce : I. Le recours est admis. II. Le prononcé du 8 juillet 2015 est annulé. III. Le dossier de la cause est renvoyé au Tribunal correctionnel de l’arrondissement de Lausanne pour qu’il procède dans le sens des considérants. IV. L’émolument d’arrêt, par 660 fr. (six cent soixante francs), est mis à la charge d’W.________. IV. Le présent arrêt est exécutoire. Le président :               La greffière : Du Le présent arrêt, dont la rédaction a été approuvée à huis clos, est notifié, par l'envoi d'une copie complète, à : - M. Robert Lei Ravello, avocat (pour W.________), - Mme Marie-Pomme Moinat, avocate (pour F.________), - Ministère public central, et communiqué à : ‑ M. le Président du Tribunal correctionnel de Lausanne, - Mme la Procureure de l’arrondissement de Lausanne, par l’envoi de photocopies. Le présent arrêt peut faire l'objet d'un recours en matière pénale devant le Tribunal fédéral au sens des art. 78ss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