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694 vom 14. September 2015</w:t>
      </w:r>
    </w:p>
    <w:p>
      <w:r>
        <w:t>VD Tribunal cantonal, 2015-09-14, FR</w:t>
      </w:r>
    </w:p>
    <w:p>
      <w:r>
        <w:rPr>
          <w:b/>
        </w:rPr>
        <w:t xml:space="preserve">Quelle: </w:t>
      </w:r>
      <w:r>
        <w:t>https://mcp.opencaselaw.ch/entscheid/vd_findinfo_D_cision___2015___694</w:t>
      </w:r>
    </w:p>
    <w:p>
      <w:r>
        <w:t>FR: VD_FINDINFO Décision / 2015 / 694 du 14 septembre 2015</w:t>
      </w:r>
    </w:p>
    <w:p>
      <w:r>
        <w:t>IT: VD_FINDINFO Décision / 2015 / 694 del 14 settembre 2015</w:t>
      </w:r>
    </w:p>
    <w:p>
      <w:pPr>
        <w:pStyle w:val="Heading2"/>
      </w:pPr>
      <w:r>
        <w:t>Regeste</w:t>
      </w:r>
    </w:p>
    <w:p>
      <w:r>
        <w:t>CLASSEMENT DE LA PROCÉDURE, SOUS-LOCATION, DÉPENS, TORT MORAL, DÉNONCIATEUR, DÉNONCIATION PÉNALE, FRAIS DE LA PROCÉDURE, ACTION RÉCURSOIRE | 420 CPP, 434 CPP (CH)</w:t>
      </w:r>
    </w:p>
    <w:p>
      <w:pPr>
        <w:pStyle w:val="Heading2"/>
      </w:pPr>
      <w:r>
        <w:t>Erwägungen</w:t>
      </w:r>
    </w:p>
    <w:p>
      <w:r>
        <w:rPr>
          <w:b/>
        </w:rPr>
        <w:t>E. 1.1</w:t>
      </w:r>
    </w:p>
    <w:p>
      <w:r>
        <w:t>Les parties peuvent attaquer une ordonnance de classement rendue par le ministère public en application des art. 319 ss CPP (Code de procédure pénale;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Le dénonciateur qui n’est ni lésé, ni partie plaignante ne jouit d’aucun autre droit en procédure que celui d’être informé par l’autorité de poursuite pénale, à sa demande, sur la suite que celle-ci a donné à sa dénonciation (art. 301 al. 1, 2 et 3 CPP; TF 6B_252/2011 du 22 août 2011). En tant que participants à la procédure, les lésés ainsi que les personnes qui dénoncent les infractions peuvent toutefois se voir reconnaître la qualité de partie lorsqu’elles sont directement touchées dans leurs droits au sens de l’art. 105 al. 2 CPP. Pour que le participant à la procédure se voie reconnaître la qualité de partie en application de cette disposition, il faut que l’atteinte à ses droits soit directe, immédiate et personnelle, une atteinte de fait ou indirecte étant insuffisante (137 IV 280 c. 2.2.1 p. 283; TF 1B_588/2012 du 10 janvier 2013 c. 2.1). Comme exemples d’atteintes directes aux droits des autres participants à la procédure, la doctrine mentionne en particulier la condamnation aux frais (cf. Lieber, in : Donatsch/Hansjakob/Lieber [éd.], Kommentar zur Schweizerischen Strafprozess-ordnung, 2 e éd., Zurich/Bâle 2014, n. 12 ss ad art. 105 CPP; Bendani, in : Commentaire romand, Code de procédure pénale suisse, Bâle 2011, n. 6, 10 et 14 ad art. 105 CPP; TF 1B_588/2012 précité; CREP 29 mai 2015/375 c. 2). En l’espèce, la dénonciatrice a donc la qualité pour recourir (art. 382 al. 2 CPP) dans la mesure où elle conteste les effets accessoires du classement en sa défaveur. L’ordonnance entreprise, expédiée le jeudi 2 juillet 2015, a été reçue par le conseil de la dénonciatrice le 8 juillet suivant selon l’allégué crédible de la recourante. Interjeté dans le délai légal auprès de l’autorité compétente, le recours est ainsi recevable.</w:t>
      </w:r>
    </w:p>
    <w:p>
      <w:r>
        <w:rPr>
          <w:b/>
        </w:rPr>
        <w:t>E. 1.2</w:t>
      </w:r>
    </w:p>
    <w:p>
      <w:r>
        <w:t>Selon l'art. 395 let. b CPP, si l'autorité de recours est un tribunal collégial, sa direction de la procédure statue seule sur le recours lorsqu'il porte sur les conséquences économiques accessoires d'une décision et que le montant litigieux n'excède pas 5'000 francs. Aux termes de l'art. 13 al. 2 LVCPP, un juge de la Chambre des recours pénale est compétent pour statuer sur les recours en tant que juge unique dans les cas prévus à l'art. 395 CPP. Le Message du Conseil fédéral relatif à l’unification du droit de la procédure pénale du 21 décembre 2005 cite, comme conséquences économiques d'une décision, les frais, les indemnités et les confiscations (FF 2006 pp. 1057 ss, spéc. p. 1297). La recourante conteste la mise à sa charge de toute indemnité pour les dépenses occasionnées par l'exercice raisonnable des droits de procédure de l’intimée, allouée par la Procureure à raison de 1'870 fr., ainsi que de toute réparation du tort moral de sa partie adverse, octroyée à hauteur de 1'000 fr., et des frais de procédure, par 900 francs. La valeur litigieuse de 3'770 fr. place dès lors le recours dans la compétence du Juge unique de la Chambre des recours pénale (art. 395 let. b CPP).</w:t>
      </w:r>
    </w:p>
    <w:p>
      <w:r>
        <w:rPr>
          <w:b/>
        </w:rPr>
        <w:t>E. 2.1</w:t>
      </w:r>
    </w:p>
    <w:p>
      <w:r>
        <w:t>Selon l’art. 420 let. a CPP, la Confédération ou le canton peut intenter une action récursoire contre des personnes qui, intentionnellement ou par négligence grave, ont provoqué l'ouverture de la procédure. La recourante n’a jamais été considérée comme partie plaignante, mais uniquement comme dénonciatrice, son acte du 8 septembre 2014 se limitant à porter à la connaissance de l’autorité des faits relevant, selon elle, d’une infraction poursuivie d’office. C’est donc bien, comme en a statué la Procureure, sous l’angle de l’art. 420 CPP que la possibilité de mettre les frais à la charge de la recourante devait être examinée, sachant qu’aucune des exceptions prévues par le CPP (cf. art. 426 et 427 CPP) ne permet d'imputer les frais de la procédure au dénonciateur (TF 6B_5/2013 du 19 février 2013 c. 2.5).</w:t>
      </w:r>
    </w:p>
    <w:p>
      <w:r>
        <w:rPr>
          <w:b/>
        </w:rPr>
        <w:t>E. 2.2</w:t>
      </w:r>
    </w:p>
    <w:p>
      <w:r>
        <w:t>Malgré les conclusions peu explicites du recours, qui tend en réalité à la réforme de l’ordonnance en ce sens que les frais mis à la charge de la dénonciatrice soient laissés à celle de l’Etat par abandon de toute action récursoire, il s’agit donc de déterminer si l’on peut considérer que la recourante a saisi l’autorité pénale à des fins étrangères à celles pour lesquelles ce droit a été prévu, de manière infondée ou par malveillance (cf. notamment TF 6B_804/2014 du 9 juillet 2015 et les arrêts cités). L’instruction a établi que les parties au contrat de bail, s’étaient entendues sur le principe d’une modification de la sous-location au sujet des charges à tout le moins (cf. les procès-verbaux d’auditions, notamment PV 2, lignes 37-39). Il n’est en revanche pas établi que la recourante aurait consenti à une modification du contrat écrit initial du fait exclusif de l’intimée. Elle l’a en effet contesté durant son audition et son absence d’acquiescement semble également ressortir des différents courriels produits à l’appui de la dénonciation et du recours. Or, selon la jurisprudence, il peut également y avoir dessein de se procurer un avantage illicite au sens de l’art. 251 CP (Code pénal; RS 311.0), qui réprime le faux dans les titres, lorsque l’auteur entend, par un faux, faciliter la preuve en justice ou dans la vie des affaires d’une prétention qui existe véritablement (ATF 119 IV 234 c. 2c pp. 236 s.; ATF 106 IV 38 c. 2.a/cc pp. 42 s.). On ne saurait ainsi considérer que la dénonciation de la recourante était, dans le cas d’espèce, d’emblée infondée malgré l’accord oral précédemment passé entre les parties au contrat. La dénonciation a par ailleurs été déposée après que l’intimée eut produit le contrat modifié en procédure de mainlevée. Elle s’inscrit donc dans une logique de défense qui ne peut être qualifiée de malveillante.</w:t>
      </w:r>
    </w:p>
    <w:p>
      <w:r>
        <w:rPr>
          <w:b/>
        </w:rPr>
        <w:t>E. 2.3</w:t>
      </w:r>
    </w:p>
    <w:p>
      <w:r>
        <w:t>Les conditions d’un recours de l’Etat contre la dénonciatrice ne sont dès lors pas réunies. Partant, les frais et indemnités en cause, dont la quotité n’est par ailleurs pas contestée, auraient dû être laissés à la charge de l’Etat. La recourante obtenant gain de cause, il n’est ainsi pas nécessaire de déterminer si le sort de l’action récursoire devait impérativement être réglé dans une décision séparée.</w:t>
      </w:r>
    </w:p>
    <w:p>
      <w:r>
        <w:rPr>
          <w:b/>
        </w:rPr>
        <w:t>E. 3</w:t>
      </w:r>
    </w:p>
    <w:p>
      <w:r>
        <w:t>Il résulte de ce qui précède que le recours doit être admis et l’ordonnance de classement du 25 juin 2015 réformée en ce sens que les indemnités allouées à l’intimée, par 1'870 fr. et par 1'000 fr., sont laissées à la charge de l’Etat, de même que les frais de procédure, par 900 fr., l’ordonnance étant maintenue pour le surplus. La recourante obtenant gain de cause, les frais de la procédure de recours, limités à l’émolument d’arrêt, par 630 fr. (art. 20 al. 1 TFIP [tarif des frais de procédure et indemnités en matière pénale; RSV 312.03.1]), seront mis à la charge de l’intimée, qui succombe dans la mesure où elle a conclu au rejet du recours (art. 428 al. 1 CPP). Par ses conclusions en dépens de deuxième instance, la recourante réclame en outre une indemnité pour les dépenses obligatoires occasionnées par la procédure de recours. Toutefois, bien qu’assistée, elle n’a ni chiffré ni justifié ses prétentions à l’autorité pénale comme l’exige l’art. 433 al. 2 CPP, applicable par renvoi de l’art. 434 al. 1, seconde phrase, CPP, lui-même applicable par renvoi de l’art. 436 al. 1 CPP. Partant, sa requête doit être rejetée (Wehrenberg/Frank, in : Niggli/Heer/Wiprächtiger [éd.], Basler Kommentar, Schweizerische Strafprozessordnung, Jugendstrafprozessordnung, Art. 196-457 StPO – Art. 1-54 JStPO, 2 e éd., Bâle 2014, n. 24 ad art. 433 CPP) . Par ces motifs, le juge unique prononce : I. Le recours est admis. II. Les chiffres III et IV de l'ordonnance du 25 juin 2015 sont réformés comme il suit : III. Dit que les indemnités allouées à P.________, par 1'870 fr. et par 1'000 fr., sont laissées à la charge de l’Etat. IV. Laisse des frais de procédure, par 900 fr., à la charge de l’Etat. L'ordonnance est maintenue pour le surplus. III. La requête d’T.________ tendant à l’octroi d’une indemnité pour la procédure de recours est rejetée. IV. Les frais de la procédure de recours, par 630 fr. (six cent trente francs), sont mis à la charge de P.________. V. Le présent arrêt est exécutoire. Le juge unique :               Le greffier : Du Le présent arrêt, dont la rédaction a été approuvée à huis clos, est notifié, par l'envoi d'une copie complète, à : - M. Philippe Nantermod, avocat (pour T.________), - M. Thierry Gachet, avocat (pour P.________), - Ministère public central, et communiqué à : ‑ Mme la Procureure du Ministère public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