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691 vom 7. September 2015</w:t>
      </w:r>
    </w:p>
    <w:p>
      <w:r>
        <w:t>VD Tribunal cantonal, 2015-09-07, FR</w:t>
      </w:r>
    </w:p>
    <w:p>
      <w:r>
        <w:rPr>
          <w:b/>
        </w:rPr>
        <w:t xml:space="preserve">Quelle: </w:t>
      </w:r>
      <w:r>
        <w:t>https://mcp.opencaselaw.ch/entscheid/vd_findinfo_D_cision___2015___691</w:t>
      </w:r>
    </w:p>
    <w:p>
      <w:r>
        <w:t>FR: VD_FINDINFO Décision / 2015 / 691 du 7 septembre 2015</w:t>
      </w:r>
    </w:p>
    <w:p>
      <w:r>
        <w:t>IT: VD_FINDINFO Décision / 2015 / 691 del 7 settembre 2015</w:t>
      </w:r>
    </w:p>
    <w:p>
      <w:pPr>
        <w:pStyle w:val="Heading2"/>
      </w:pPr>
      <w:r>
        <w:t>Regeste</w:t>
      </w:r>
    </w:p>
    <w:p>
      <w:r>
        <w:t>OPPOSITION TARDIVE | 354 CPP (CH), 356 al. 2 CPP (CH), 393 al. 1 let. b CPP (CH), 85 al. 3 CPP (CH), 90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 RS 312.0]), déclare l'opposition irrecevable, par exemple pour cause de tardiveté, est susceptible de recours selon les art. 393 ss CPP (Gilliéron/Killias, in : Kuhn/Jeanneret [éd.], Commentaire romand, Code de procédure pénale suisse, Bâle 2011, n. 5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de O.________ a été interjeté en temps utile auprès de l’autorité compétente par le prévenu, qui a qualité pour recourir (cf. art. 382 al. 1 CPP), et dans les formes prescrites (cf. art. 385 al. 1 CPP), de sorte qu’il est recevable.</w:t>
      </w:r>
    </w:p>
    <w:p>
      <w:r>
        <w:rPr>
          <w:b/>
        </w:rPr>
        <w:t>E. 2.1</w:t>
      </w:r>
    </w:p>
    <w:p>
      <w:r>
        <w:t>A l’appui de son recours, O.________ fait valoir que l’ordonnance pénale lui a été notifiée à une ancienne adresse et que pour cette raison, il en a pris connaissance tardivement (P. 27).</w:t>
      </w:r>
    </w:p>
    <w:p>
      <w:r>
        <w:rPr>
          <w:b/>
        </w:rPr>
        <w:t>E. 2.2</w:t>
      </w:r>
    </w:p>
    <w:p>
      <w:r>
        <w:t>En vertu de l’art. 354 CPP, le prévenu peut former opposition contre une ordonnance pénale rendue à son endroit dans les 10 jours auprès du Ministère public qui a statué. Si aucune opposition n’est valablement formée, l’ordonnance pénale est assimilée à un jugement. En application de l’art. 356 al. 2 CPP, le tribunal de première instance statue sur la validité de l’ordonnance pénale et de l’opposition. Si l’opposition a été formée tardivement, soit après le délai de dix jours prévu par l’art. 354 al. 1 CPP, le tribunal la déclare irrecevable (CREP 11 août 2014/499).</w:t>
      </w:r>
    </w:p>
    <w:p>
      <w:r>
        <w:rPr>
          <w:b/>
        </w:rPr>
        <w:t>E. 2.3</w:t>
      </w:r>
    </w:p>
    <w:p>
      <w:r>
        <w:t>Les autorités pénales notifient leurs prononcés par lettre signature ou par tout autre mode de communication impliquant un accusé de réception, notamment par l'entremise de la police (art. 85 al. 2 CPP). Un prononcé est réputé notifié lorsqu’il a été remis au destinataire, à l’un de ses employés ou à toute personne de plus de seize ans vivant dans le même ménage (art. 85 al. 3 CPP).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 4b/aa p. 94).</w:t>
      </w:r>
    </w:p>
    <w:p>
      <w:r>
        <w:rPr>
          <w:b/>
        </w:rPr>
        <w:t>E. 2.4</w:t>
      </w:r>
    </w:p>
    <w:p>
      <w:r>
        <w:t>En l’espèce, il ressort de l’extrait relatif au suivi des envois que l’ordonnance pénale a été notifiée le 10 juin 2015 à l’adresse que le recourant a mentionnée sur les courriers par lesquels il a formé opposition et interjeté recours. Il appartenait à O.________, sachant qu’il faisait l’objet d’une instruction pénale, de faire le nécessaire pour prendre régulièrement connaissance de son courrier. Il doit ainsi assumer que le tiers domicilié à l’adresse donnée lui ait transmis le courrier avec du retard. Le délai de 10 jours pour former opposition a commencé à courir le lendemain de la notification, soit le 11 juin 2015, et il est donc arrivé à échéance le 22 juin 2015 (cf. art. 90 CPP). Ainsi, l’opposition postée le 24 juin 2015 doit être considérée comme tardive et le prononcé rendu le 2 juillet 2015 par le Tribunal de police bien fondé.</w:t>
      </w:r>
    </w:p>
    <w:p>
      <w:r>
        <w:rPr>
          <w:b/>
        </w:rPr>
        <w:t>E. 3</w:t>
      </w:r>
    </w:p>
    <w:p>
      <w:r>
        <w:t>En définitive, le recours, manifestement mal fondé, doit être rejeté et le prononcé attaqué confirmé. Les frais de la procédure de recours, constitués en l’espèce du seul émolument d’arrêt, par 550 fr., (art. 422 al. 1 CPP,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 juillet 2015 est confirmé. III. Les frais d’arrêt, par 550 fr. (cinq cent cinquante francs), sont mis à la charge de O.________. IV. Le présent arrêt est exécutoire. Le président :               La greffière : Du Le présent arrêt, dont la rédaction a été approuvée à huis clos, est notifié, par l'envoi d'une copie complète, à : - M. O.________,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