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686 vom 8. September 2015</w:t>
      </w:r>
    </w:p>
    <w:p>
      <w:r>
        <w:t>VD Tribunal cantonal, 2015-09-08, FR</w:t>
      </w:r>
    </w:p>
    <w:p>
      <w:r>
        <w:rPr>
          <w:b/>
        </w:rPr>
        <w:t xml:space="preserve">Quelle: </w:t>
      </w:r>
      <w:r>
        <w:t>https://mcp.opencaselaw.ch/entscheid/vd_findinfo_D_cision___2015___686</w:t>
      </w:r>
    </w:p>
    <w:p>
      <w:r>
        <w:t>FR: VD_FINDINFO Décision / 2015 / 686 du 8 septembre 2015</w:t>
      </w:r>
    </w:p>
    <w:p>
      <w:r>
        <w:t>IT: VD_FINDINFO Décision / 2015 / 686 del 8 settembre 2015</w:t>
      </w:r>
    </w:p>
    <w:p>
      <w:pPr>
        <w:pStyle w:val="Heading2"/>
      </w:pPr>
      <w:r>
        <w:t>Regeste</w:t>
      </w:r>
    </w:p>
    <w:p>
      <w:r>
        <w:t>RÉCUSATION, MINISTÈRE PUBLIC | 49 CPC (CH), 50 CPC (CH), 56 CPP (CH), 8a al. 1 CDPJ</w:t>
      </w:r>
    </w:p>
    <w:p>
      <w:pPr>
        <w:pStyle w:val="Heading2"/>
      </w:pPr>
      <w:r>
        <w:t>Erwägungen</w:t>
      </w:r>
    </w:p>
    <w:p>
      <w:r>
        <w:rPr>
          <w:b/>
        </w:rPr>
        <w:t>E. 1.1</w:t>
      </w:r>
    </w:p>
    <w:p>
      <w:r>
        <w:t>Aux termes de l’art. 49 CPC (Code de procédure civile du 19 décembre 2008 ; RS 272.0),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 Selon l’art. 50 CPC, si le motif de récusation invoqué est contesté, le tribunal statue (al. 1). La décision peut faire l'objet d'un recours (al. 2). Conformément à l'art. 8a al. 1 CDPJ (Code de droit privé judiciaire vaudois du 12 janvier 2010 ; RSV 211.02), lorsque la demande de récusation vise un magistrat professionnel ou un vice-président, trois autres magistrats du même office judiciaire statuent sur ladite demande.</w:t>
      </w:r>
    </w:p>
    <w:p>
      <w:r>
        <w:rPr>
          <w:b/>
        </w:rPr>
        <w:t>E. 1.2</w:t>
      </w:r>
    </w:p>
    <w:p>
      <w:r>
        <w:t>En l’espèce, le recourant requiert la récusation du Président K.________, qui institue, apparemment, la procédure de mesures protectrices de l’union conjugale pendante entre lui et son épouse. Cette requête n’est donc pas de la compétence de la Chambre des recours pénale. La demande ne portant que sur la récusation d’un seul magistrat professionnel du Tribunal de l’arrondissement de l’Est vaudois, elle doit être transmise à cet office comme objet de sa compétence. II. Demande de récusation à l’encontre de N.________</w:t>
      </w:r>
    </w:p>
    <w:p>
      <w:r>
        <w:rPr>
          <w:b/>
        </w:rPr>
        <w:t>E. 2</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W.________ à l’encontre du Procureur N.________ (art. 13 LVCPP [loi cantonale vaudoise d’introduction du code de procédure pénale suisse du 19 mai 2009 ; RSV 312.01]).</w:t>
      </w:r>
    </w:p>
    <w:p>
      <w:r>
        <w:rPr>
          <w:b/>
        </w:rPr>
        <w:t>E. 3.1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(TF 1B_629/2011 ibid.; ATF 136 III 605 c. 3.2.1 ; ATF 134 I 20 c. 4.2).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selon la jurisprudence, n'emportent pas prévention une décision défavorable à une partie (TF 1B_365/2009 c. 3.3 du 22 mars 2010) ou un refus d'administrer une preuve (ATF 116 Ia 135; Verniory, in Kuhn/Jeanneret, Commentaire romand, Code de procédure pénale suisse, Bâle 2011, n. 35 ad art. 56 CPP ; CAPE 20 novembre 2014/835).</w:t>
      </w:r>
    </w:p>
    <w:p>
      <w:r>
        <w:rPr>
          <w:b/>
        </w:rPr>
        <w:t>E. 3.2</w:t>
      </w:r>
    </w:p>
    <w:p>
      <w:r>
        <w:t>En l’espèce, le recourant reproche au procureur une forme de « persécution religieuse » et soutient notamment que les convictions personnelles de ce dernier troubleraient son jugement sur la teneur même de la calomnie. Ces allégations ne reposent toutefois sur aucune circonstance concrète, constatable objectivement, le procureur n’ayant en particulier rendu aucune décision. Dès lors, on ne discerne pas en quoi la manière de procéder du Procureur impliquerait une prévention de sa part. Le recourant fait en outre grief au procureur d’avoir refusé de donner suite à sa requête tendant à l’audition de différents témoins (P. 10). En l’espèce, le magistrat n’a pas refusé de procéder à ces auditions, mais il a uniquement indiqué par courrier adressé au recourant que sa requête serait discutée lors de sa prochaine audition (P. 11). La façon de procéder du procureur ne témoigne ainsi en aucune manière d’une quelconque prévention ou même d’une apparence de prévention. Il en irait de même si les auditions requises avaient été refusées, étant rappelé qu’un refus d’administrer une preuve ne saurait emporter prévention en soi. Ainsi, en l'absence de circonstances objectives qui feraient redouter une activité partiale du procureur, aucun motif de récusation, au sens de l'art. 56 let. f CPP, n'est réalisé en l'espèce.</w:t>
      </w:r>
    </w:p>
    <w:p>
      <w:r>
        <w:rPr>
          <w:b/>
        </w:rPr>
        <w:t>E. 4</w:t>
      </w:r>
    </w:p>
    <w:p>
      <w:r>
        <w:t>Il résulte de ce qui précède que la demande de récusation présentée le 24 août 2015 par W.________ doit être transmise au Tribunal de l’arrondissement de l’Est vaudois en tant qu’elle est dirigée contre le Président K.________  (cf. c. 1 supra) et rejetée en tant qu’elle est dirigée contre le Procureur N.________ (cf. c. 3 supra). Les frais de la procédure, constitués en l’espèce de l’émolument de décision, par 770 fr. (art. 20 al. 1 TFIP [tarif des frais de procédure et indemnités en matière pénale du 28 septembre 2010; RSV 312.03.1]), seront mis à la charge du requérant (art. 59 al. 4 CPP). Par ces motifs, la Chambre des recours pénale prononce : I. La demande de récusation présentée le 24 août 2015 par W.________ à l’encontre du Président K.________ est transmise au Tribunal de l’arrondissement de l’Est vaudois comme objet de sa compétence. II. La demande de récusation présentée le 24 août 2015 par W.________ à l’encontre du Procureur N.________ est rejetée. III. Les frais de la présente décision, par 770 fr. (sept cent septante francs), sont mis à la charge de W.________. IV. La présente décision est exécutoire. Le président :               La greffière : Du La présente décision, dont la rédaction a été approuvée à huis clos, est notifiée, par l'envoi d'une copie complète, à : - M. W.________, - Ministère public central ; et communiquée à : - M. le Procureur de l’arrondissement de l’Est vaudois, - M. le Président du Tribunal civil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