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679 vom 30. Juni 2015</w:t>
      </w:r>
    </w:p>
    <w:p>
      <w:r>
        <w:t>VD Tribunal cantonal, 2015-06-30, FR</w:t>
      </w:r>
    </w:p>
    <w:p>
      <w:r>
        <w:rPr>
          <w:b/>
        </w:rPr>
        <w:t xml:space="preserve">Quelle: </w:t>
      </w:r>
      <w:r>
        <w:t>https://mcp.opencaselaw.ch/entscheid/vd_findinfo_D_cision___2015___679</w:t>
      </w:r>
    </w:p>
    <w:p>
      <w:r>
        <w:t>FR: VD_FINDINFO Décision / 2015 / 679 du 30 juin 2015</w:t>
      </w:r>
    </w:p>
    <w:p>
      <w:r>
        <w:t>IT: VD_FINDINFO Décision / 2015 / 679 del 30 giugno 2015</w:t>
      </w:r>
    </w:p>
    <w:p>
      <w:pPr>
        <w:pStyle w:val="Heading2"/>
      </w:pPr>
      <w:r>
        <w:t>Regeste</w:t>
      </w:r>
    </w:p>
    <w:p>
      <w:r>
        <w:t>ASSURANCE RC AUTO, CIRCULATION ROUTIÈRE{DROIT DE LA CIRCULATION ROUTIÈRE}, CIRCULATION ROUTIÈRE{TRAFIC ROUTIER}, EXEMPTION DE PEINE, CAS BÉNIN, VOIE PUBLIQUE | 52 CP, 53 CP, 96 ch. 2 LCR</w:t>
      </w:r>
    </w:p>
    <w:p>
      <w:pPr>
        <w:pStyle w:val="Heading2"/>
      </w:pPr>
      <w:r>
        <w:t>Erwägungen</w:t>
      </w:r>
    </w:p>
    <w:p>
      <w:r>
        <w:rPr>
          <w:b/>
        </w:rPr>
        <w:t>E. 1</w:t>
      </w:r>
    </w:p>
    <w:p>
      <w:r>
        <w:t>Interjeté dans les formes et délais légaux (399 CPP) par une partie ayant la qualité pour recourir contre le jugement d’un tribunal de première instance ayant clos la procédure (art. 398 al. 1 CPP), l’appel est recevable. L’appel est traité en procédure écrite dès lors qu’il est dirigé contre un jugement rendu par un juge unique et que les parties y ont consenti (art. 406 al. 2 let. b CPP)</w:t>
      </w:r>
    </w:p>
    <w:p>
      <w:r>
        <w:rPr>
          <w:b/>
        </w:rPr>
        <w:t>E. 2</w:t>
      </w:r>
    </w:p>
    <w:p>
      <w:r>
        <w:t>Aux termes de l'art. 398 CPP, la juridiction d'appel jouit d'un plein pouvoir d'examen sur tous les points attaqués du jugement (al. 2). L'appel peut être formé pour violation du droit, y compris l'excès ou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Il convient d’examiner en premier lieu l’appel principal du Ministère public.</w:t>
      </w:r>
    </w:p>
    <w:p>
      <w:r>
        <w:rPr>
          <w:b/>
        </w:rPr>
        <w:t>E. 3.1</w:t>
      </w:r>
    </w:p>
    <w:p>
      <w:r>
        <w:t>Le Ministère public conteste l’acquittement du prévenu en ce qui concerne le chef d’accusation de mise à disposition d’un tiers d’un véhicule automobile non couvert par une assurance responsabilité civile (art. 96 ch. 3 LCR [loi fédérale sur la circulation routière ; RS 741.01]).</w:t>
      </w:r>
    </w:p>
    <w:p>
      <w:r>
        <w:rPr>
          <w:b/>
        </w:rPr>
        <w:t>E. 3.2.1</w:t>
      </w:r>
    </w:p>
    <w:p>
      <w:r>
        <w:t>Aux termes de l’art. 96 al. 2 LCR, est puni d’une peine privative de liberté de trois ans au plus ou d’une peine pécuniaire quiconque conduit un véhicule automobile en sachant qu’il n’est pas couvert par l’assurance responsabilité prescrite ou qui devrait le savoir s’il avait prêté l’attention commandée par les circonstances. Le détenteur disposant du véhicule et qui a connaissance de l’infraction ou qui devait en avoir connaissance en étant attentif encourt les mêmes peines (art. 96 al. 3 LCR).</w:t>
      </w:r>
    </w:p>
    <w:p>
      <w:r>
        <w:rPr>
          <w:b/>
        </w:rPr>
        <w:t>E. 3.2.2</w:t>
      </w:r>
    </w:p>
    <w:p>
      <w:r>
        <w:t>La responsabilité spéciale organisée par la loi sur la circulation routière à la charge des détenteurs de véhicules automobiles est encourue même si le fait générateur de cette responsabilité – emploi ou accident de circulation – s’est produit en dehors de la voie publique, par exemple dans un garage, une cour d’usine, lors d’une sortie de route, une propriété privée dans laquelle le détenteur s’est rendu, dans un champ ou sur une piste de ski. Toutefois, cette responsabilité a été écartée s’agissant d’un accident sur un circuit de kart (Bussy/Rusconi et alii, Code suisse de la circulation routière, 4 ème éd., Bâle 2015, n. 1.4.2 ad. art. 1 LCR). Il faut néanmoins faire une distinction entre, d’une part, le champ d’application de la loi sur la circulation routière au sens de l’art. 1 LCR en tant qu’il aboutit à retenir la responsabilité causale du détenteur, le cas échéant indépendamment de l’usage auquel le véhicule était destiné et du lieu de l’accident et, d’autre part, l’obligation de s’assurer en responsabilité civile que l’art. 63 al. 1 LCR – dont l’art. 96 al. 2 LCR  assure la sanction pénale (Bussy, op. cit., n. 1.4 ad. art. 63 LCR) – met en relation étroite avec la mise en circulation sur la voie publique.</w:t>
      </w:r>
    </w:p>
    <w:p>
      <w:r>
        <w:rPr>
          <w:b/>
        </w:rPr>
        <w:t>E. 3.2.3</w:t>
      </w:r>
    </w:p>
    <w:p>
      <w:r>
        <w:t>Selon l’art. 63 al. 1 LCR, aucun véhicule automobile ne peut être mis en circulation sur la voie publique avant qu’ait été conclue une assurance responsablité civile aux conditions posées à l’art. 63 al. 2 LCR. L’obligation d’assurer au sens de cet article s’applique à des véhicules circulant sur des voies publiques. Les routes publiques sont des voies de communication et espaces utilisables pour la circulation de tous les usagers ou certains d’entre eux, qui ne sont pas réservés exclusivement à un usage privé. Une route est ouverte à la circulation publique lorsqu’elle est mise à disposition d’un cercle indéterminé de personnes même si son usage est limité par la nature de la route ou par le mode ou le but de son utilisation. Même les chemins qui ne se prêtent pas à la circulation des véhicules automobiles et des cycles, mais qui sont des chemins pour piétons ou de randonnée pédestre interdits à la circulation des véhicules automobiles et cycles, sont des routes publiques. Il en va de même des routes et chemins forestiers (Bussy, op. cit. , nn. 2.2 ss. ad art. 1 LCR).</w:t>
      </w:r>
    </w:p>
    <w:p>
      <w:r>
        <w:rPr>
          <w:b/>
        </w:rPr>
        <w:t>E. 3.2.4</w:t>
      </w:r>
    </w:p>
    <w:p>
      <w:r>
        <w:t>Dans le cas d’espèce, A.X.________ a autorisé les deux enfants à circuler avec le pocket bike dans le champ voisin avec l’accord du propriétaire. Cette aire ne peut pas être qualifiée de voie publique dès lors qu’elle n’est pas mise à la disposition d’un nombre indéterminé de personnes (Hardy/Landolt, in : Basler Kommentar, Stassenverkehrsgesetz, Bâle 2014, nn. 20 et 21 ad art. 63 LCR). Aussi, vu l’usage restreint du véhicule, celui-ci ne devait pas être obligatoirement assuré pour une telle utilisation. En revanche, il ressort de la lettre du prévenu du 7 novembre 2013 (P. 8), qu’il a également autorisé les deux enfants à se rendre sur un chemin forestier, chemin qui est assimilé à une route publique, ce qui nécessitait la conclusion d’une assurance responsabilité civile pour y circuler.</w:t>
      </w:r>
    </w:p>
    <w:p>
      <w:r>
        <w:rPr>
          <w:b/>
        </w:rPr>
        <w:t>E. 3.2.5</w:t>
      </w:r>
    </w:p>
    <w:p>
      <w:r>
        <w:t>Au vu de ce qui précède, il y a lieu de retenir que les conditions de l’art. 96 al. 3 LCR sont réalisées et que A.X.________ s’est rendu coupable de laisser conduire sans assurance responsabilité civile. L’appel du Ministère public doit donc être admis sur ce point.</w:t>
      </w:r>
    </w:p>
    <w:p>
      <w:r>
        <w:rPr>
          <w:b/>
        </w:rPr>
        <w:t>E. 3.3</w:t>
      </w:r>
    </w:p>
    <w:p>
      <w:r>
        <w:t>Le Ministère public propose également que le prévenu soit exempté de toute peine en vertu de l’art. 100 ch. 1, 2 ème phrase, LCR.</w:t>
      </w:r>
    </w:p>
    <w:p>
      <w:r>
        <w:rPr>
          <w:b/>
        </w:rPr>
        <w:t>E. 3.3.1</w:t>
      </w:r>
    </w:p>
    <w:p>
      <w:r>
        <w:t>Cette disposition permet d’exempter le prévenu de toute peine dans les cas de très peu de gravité. La jurisprudence subordonne l'admission de ces cas à des exigences élevées (TF 6B_299/2011 et 6B 332/2011 du 1er septembre 2011). Il s'agit du cas bagatelle où même une amende très modérée apparaîtrait inappropriée (TF 6S.219/2005 du 24 juin 2005). Savoir si le cas est de très peu de gravité dépend de l'ensemble des circonstances objectives et subjectives pertinentes pour l'appréciation de la faute (ATF 124 IV 184 c. 3a). Selon l’art. 52 CP, si la culpabilité de l'auteur et les conséquences de son acte sont peu importantes, l'autorité compétente renonce à le poursuivre, à le renvoyer devant le juge ou à lui infliger une peine. En outre, lorsque l'auteur a réparé le dommage ou accompli tous les efforts que l'on pouvait raisonnablement attendre de lui pour compenser le tort qu'il a causé, l'autorité compétente renonce à le poursuivre, à le renvoyer devant le juge ou à lui infliger une peine pour autant que l'intérêt public et l'intérêt du lésé à poursuivre l'auteur pénalement soient peu importants. (art. 53 al. 1 let. b CP).</w:t>
      </w:r>
    </w:p>
    <w:p>
      <w:r>
        <w:rPr>
          <w:b/>
        </w:rPr>
        <w:t>E. 3.3.2</w:t>
      </w:r>
    </w:p>
    <w:p>
      <w:r>
        <w:t>En l’espèce, la faute de A.X.________ a consisté à ne pas réaliser que la circulation du pocket bike sur la piste forestière imposait de l’assurer en responsabilité civile ou de renoncer à cet usage. Par ailleurs, il n’a pas perçu que la pratique du motocross en forêt est prohibée (cf. art. 13 et 15 LFo, RS 921.0 ; Bussy, op. cit., n. 2.3 ad. art. 1 LCR). Il a en revanche immédiatement vendu le pocket bike afin qu’une telle situation ne puisse plus se reproduire, ce qui constitue une réparation au sens de l’art. 53 CP. Force est donc de constater que les faits reprochés à A.X.________ sont de très peu de gravité et que l’art. 52 CP peut trouver application. Ainsi, l’appel du Ministère public doit également être admis sur ce point et A.X.________ exempté de toute peine.</w:t>
      </w:r>
    </w:p>
    <w:p>
      <w:r>
        <w:rPr>
          <w:b/>
        </w:rPr>
        <w:t>E. 4</w:t>
      </w:r>
    </w:p>
    <w:p>
      <w:r>
        <w:t>Le Ministère public conclut à ce que les frais de la procédure soient mis à la charge du prévenu. Vu la condamnation de A.X.________, les frais de la procédure, par 600 fr., seront mis à sa charge (art. 426 al. 1 CPP).</w:t>
      </w:r>
    </w:p>
    <w:p>
      <w:r>
        <w:rPr>
          <w:b/>
        </w:rPr>
        <w:t>E. 5</w:t>
      </w:r>
    </w:p>
    <w:p>
      <w:r>
        <w:t>Au vu du sort de l’appel principal, il n’y a pas lieu de donner suite aux conclusions de A.X.________ prises dans l’appel joint.</w:t>
      </w:r>
    </w:p>
    <w:p>
      <w:r>
        <w:rPr>
          <w:b/>
        </w:rPr>
        <w:t>E. 6</w:t>
      </w:r>
    </w:p>
    <w:p>
      <w:r>
        <w:t>En définitive, l’appel du Ministère public doit être admis et l’appel joint de A.X.________ rejeté. Vu l’issue de la cause, les frais d’appel, constitués de l’émolument de jugement, par 880 fr. (art. 21 al. 1 TFIP [tarif des frais de procédure et indemnités en matière pénale du 28 septembre 2010 ; RSV 312.03.1]), seront mis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