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670 vom 10. August 2015</w:t>
      </w:r>
    </w:p>
    <w:p>
      <w:r>
        <w:t>VD Tribunal cantonal, 2015-08-10, FR</w:t>
      </w:r>
    </w:p>
    <w:p>
      <w:r>
        <w:rPr>
          <w:b/>
        </w:rPr>
        <w:t xml:space="preserve">Quelle: </w:t>
      </w:r>
      <w:r>
        <w:t>https://mcp.opencaselaw.ch/entscheid/vd_findinfo_D_cision___2015___670</w:t>
      </w:r>
    </w:p>
    <w:p>
      <w:r>
        <w:t>FR: VD_FINDINFO Décision / 2015 / 670 du 10 août 2015</w:t>
      </w:r>
    </w:p>
    <w:p>
      <w:r>
        <w:t>IT: VD_FINDINFO Décision / 2015 / 670 del 10 agosto 2015</w:t>
      </w:r>
    </w:p>
    <w:p>
      <w:pPr>
        <w:pStyle w:val="Heading2"/>
      </w:pPr>
      <w:r>
        <w:t>Regeste</w:t>
      </w:r>
    </w:p>
    <w:p>
      <w:r>
        <w:t>FRAIS ACCESSOIRES | 426 al. 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prévenue qui a qualité pour recourir (cf. art. 382 al. 1 CPP),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recours ne porte pas sur le classement de la procédure mais uniquement sur les frais de procédure, arrêtés à 600 francs. Compte tenu de la valeur litigieuse en cause, n’excédant en l’occurrence par le montant de 5'000 fr., le recours relève de la compétence d’un juge unique de la Chambre des recours pénale du Tribunal cantonal (cf. art. 395 let. b CPP, 13 al.</w:t>
      </w:r>
    </w:p>
    <w:p>
      <w:r>
        <w:rPr>
          <w:b/>
        </w:rPr>
        <w:t>E. 2</w:t>
      </w:r>
    </w:p>
    <w:p>
      <w:r>
        <w:t>LVCPP, Juge unique CREP 3 août 2015/519).</w:t>
      </w:r>
    </w:p>
    <w:p>
      <w:r>
        <w:rPr>
          <w:b/>
        </w:rPr>
        <w:t>E. 2.1</w:t>
      </w:r>
    </w:p>
    <w:p>
      <w:r>
        <w:t>La recourante conteste la mise à sa charge des frais de la procédure pénale en dépit du classement de celle-ci.</w:t>
      </w:r>
    </w:p>
    <w:p>
      <w:r>
        <w:rPr>
          <w:b/>
        </w:rPr>
        <w:t>E. 2.2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Seul un comportement fautif et contraire à une règle juridique, qui soit en relation de causalité avec les frais imputés, entre en ligne de compte (ATF 119 Ia 332 c. 1b; TF 6B_439/2013 du 19 juillet 2013 c.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RS 220) (TF 6B_439/2013 précité c. 1.1; TF 6B_99/2011 du 13 septembre 2011 c. 5.1.2; Chapuis, in : Kuhn/Jeanneret [éd.], Commentaire romand, Code de procédure pénale suisse, Bâle 2011, n. 2 ad art. 426 CPP). Le fait reproché doit constituer une violation claire de la norme de comportement (ATF 119 Ia 332 c. 1b; TF 6B_439/2013 précité c. 1.1). L'acte répréhensible n'a pas à être commis intentionnellement. La négligence suffit, sans qu'il soit besoin qu'elle soit grossière (ATF 109 Ia 160 c. 4a; TF 6B_439/2013 précité c.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du 27 avril 2012 c. 1.2; TF 1B_21/2012 du 27 mars 2012 c. 2.1).</w:t>
      </w:r>
    </w:p>
    <w:p>
      <w:r>
        <w:rPr>
          <w:b/>
        </w:rPr>
        <w:t>E. 2.3</w:t>
      </w:r>
    </w:p>
    <w:p>
      <w:r>
        <w:t>En l’espèce, le Ministère public a classé l’enquête dirigée contre la recourante en raison de l’absence de soupçons pouvant être retenus à sa charge (cf. B. a supra). Il fonde néanmoins sa décision quant aux frais sur le fait que le comportement de la recourante serait civilement répréhensible et aurait donné lieu à l’ouverture de l’instruction, notamment en qualifiant les propos de l’intéressée de « grossiers ». Or, cela laisse entendre que l’intéressée se serait rendue coupable de l’infraction qui lui était reprochée. Les motifs qu’il retient afin d’imputer les frais à la charge de B.________ sont ainsi en contradiction avec l’absence de charges ayant conduit au classement de l’affaire et violent par conséquent la présomption d’innocence. Partant, c’est à tort que le Ministère public a mis les frais de procédure à la charge de la recourante.</w:t>
      </w:r>
    </w:p>
    <w:p>
      <w:r>
        <w:rPr>
          <w:b/>
        </w:rPr>
        <w:t>E. 3</w:t>
      </w:r>
    </w:p>
    <w:p>
      <w:r>
        <w:t>En définitive, le recours doit être admis et l’ordonnance du 20 juillet 2015 réformée au chiffre II de son dispositif en ce sens que les frais de la procédure sont entièrement laissés à la charge de l’Etat. L’ordonnance de classement doit être confirmée pour le surplus. Vu l’issue du recours, les frais de la procédure de recours, constitués en l’espèce de l’émolument d’arrêt (art. 422 al. 1 CPP), par 450 fr. (art. 20 al. 1 TFIP [tarif des frais de procédure et indemnités en matière pénale du 28 septembre 2010 ; RSV 312.03.1]) seront laissés à la charge de l’Etat. Par ces motifs, le juge unique prononce : I. Le recours est admis. II. L’ordonnance de classement du 20 juillet 2015 est réformée au chiffre II de son dispositif en ce sens que les frais de la procédure, par 600 fr. (six cents francs), sont laissés à la charge de l’Etat. III. L’ordonnance de classement est confirmée pour le surplus. IV. Les frais d’arrêt, par 450 fr. (quatre cent cinquante francs), sont laissés à la charge de l’Etat. V. Le présent arrêt est exécutoire. Le juge unique :               La greffière : Du Le présent arrêt, dont la rédaction a été approuvée à huis clos, est notifié, par l'envoi d'une copie complète, à : - Mme B.________, - Mme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