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67 vom 21. Oktober 2014</w:t>
      </w:r>
    </w:p>
    <w:p>
      <w:r>
        <w:t>VD Tribunal cantonal, 2014-10-21, FR</w:t>
      </w:r>
    </w:p>
    <w:p>
      <w:r>
        <w:rPr>
          <w:b/>
        </w:rPr>
        <w:t xml:space="preserve">Quelle: </w:t>
      </w:r>
      <w:r>
        <w:t>https://mcp.opencaselaw.ch/entscheid/vd_findinfo_D_cision___2015___67</w:t>
      </w:r>
    </w:p>
    <w:p>
      <w:r>
        <w:t>FR: VD_FINDINFO Décision / 2015 / 67 du 21 octobre 2014</w:t>
      </w:r>
    </w:p>
    <w:p>
      <w:r>
        <w:t>IT: VD_FINDINFO Décision / 2015 / 67 del 21 ottobre 2014</w:t>
      </w:r>
    </w:p>
    <w:p>
      <w:pPr>
        <w:pStyle w:val="Heading2"/>
      </w:pPr>
      <w:r>
        <w:t>Regeste</w:t>
      </w:r>
    </w:p>
    <w:p>
      <w:r>
        <w:t>JONCTION DE CAUSES, UNITÉ DE LA PROCÉDURE | 29 al. 2 Cst., 29 CPP (CH), 30 CPP (CH)</w:t>
      </w:r>
    </w:p>
    <w:p>
      <w:pPr>
        <w:pStyle w:val="Heading2"/>
      </w:pPr>
      <w:r>
        <w:t>Erwägungen</w:t>
      </w:r>
    </w:p>
    <w:p>
      <w:r>
        <w:rPr>
          <w:b/>
        </w:rPr>
        <w:t>E. 3.1</w:t>
      </w:r>
    </w:p>
    <w:p>
      <w:r>
        <w:t>Le recourant               soutient notamment que les causes jointes ne seraient pas du tout connexes et que n’étant pas concerné par les faits objets de l’enquête [...], la jonction n’aurait pas lieu d’être.</w:t>
      </w:r>
    </w:p>
    <w:p>
      <w:r>
        <w:rPr>
          <w:b/>
        </w:rPr>
        <w:t>E. 3.2</w:t>
      </w:r>
    </w:p>
    <w:p>
      <w:r>
        <w:t>En l’espèce, dans la procédure [...], A.J.________ est prévenu de diffamation, contrainte et dénonciation calomnieuse, et B.J.________ de diffamation et dénonciation calomnieuse. Dans la procédure [...], B.J.________ est mis en cause pour infraction à la LAVS. Certes, cette infraction ne concerne en rien A.J.________. Toutefois, l’essentiel du litige concernant le même complexe de faits, il importe que B.J.________ soit jugée en une seule fois pour l’ensemble des faits qui lui sont reprochés, conformément au principe de l’unité de la procédure. Au demeurant, l’instruction conjointe des causes n’occasionne aucun préjudice ni autre inconvénient de quelque nature que ce soit pour le recourant. La jonction des causes échappe dès lors à la critique.</w:t>
      </w:r>
    </w:p>
    <w:p>
      <w:r>
        <w:rPr>
          <w:b/>
        </w:rPr>
        <w:t>E. 4</w:t>
      </w:r>
    </w:p>
    <w:p>
      <w:r>
        <w:t>En définitive, le recours doit être rejeté sans autre échange d’écritures (art. 390 al. 2 CPP) et l'ordonnance attaquée confirmée. Les frais de la procédure de recours, constitués en l’espèce du seul émolument d'arrêt (art. 422 al. 1 CPP), par 550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30 septembre 2015 est confirmée. III. Les frais d’arrêt, par 550 fr. (cinq cent cinquante francs), sont mis à la charge de A.J.________. IV. Le présent arrêt est exécutoire. Le président :               La greffière : Du Le présent arrêt, dont la rédaction a été approuvée à huis clos, est notifié, par l'envoi d'une copie complète, à : - M. A.J.________, - Mme B.J.________, - M. V.________, - Mme C.________, - Ministère public central ;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