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651 vom 26. August 2015</w:t>
      </w:r>
    </w:p>
    <w:p>
      <w:r>
        <w:t>VD Tribunal cantonal, 2015-08-26, FR</w:t>
      </w:r>
    </w:p>
    <w:p>
      <w:r>
        <w:rPr>
          <w:b/>
        </w:rPr>
        <w:t xml:space="preserve">Quelle: </w:t>
      </w:r>
      <w:r>
        <w:t>https://mcp.opencaselaw.ch/entscheid/vd_findinfo_D_cision___2015___651</w:t>
      </w:r>
    </w:p>
    <w:p>
      <w:r>
        <w:t>FR: VD_FINDINFO Décision / 2015 / 651 du 26 août 2015</w:t>
      </w:r>
    </w:p>
    <w:p>
      <w:r>
        <w:t>IT: VD_FINDINFO Décision / 2015 / 651 del 26 agosto 2015</w:t>
      </w:r>
    </w:p>
    <w:p>
      <w:pPr>
        <w:pStyle w:val="Heading2"/>
      </w:pPr>
      <w:r>
        <w:t>Regeste</w:t>
      </w:r>
    </w:p>
    <w:p>
      <w:r>
        <w:t>IN DUBIO PRO DURIORE, INJURE, MENACE{DROIT PÉNAL} | 177 al. 3 CP, 180 CP,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déposé en temps utile (art. 322 al. 2 et 396 al. 1 CPP), devant l’autorité compétente par la partie plaignante qui a qualité pour recourir (art. 382 al. 1 CPP) et interjeté de surcroît dans les formes prescrites (art. 385 al. 1 CPP), le recours est recevable.</w:t>
      </w:r>
    </w:p>
    <w:p>
      <w:r>
        <w:rPr>
          <w:b/>
        </w:rPr>
        <w:t>E. 2</w:t>
      </w:r>
    </w:p>
    <w:p>
      <w:r>
        <w:t>La recourante reproche au procureur d’avoir apprécié les faits de manière erronée et en violation du principe « in dubio pro duriore ».</w:t>
      </w:r>
    </w:p>
    <w:p>
      <w:r>
        <w:rPr>
          <w:b/>
        </w:rPr>
        <w:t>E. 2.1.1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du 21 décembre 2005 relatif à l'unification du droit de la procédure pénale, FF 2006, p. 1255 ad art. 320 CPP).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des preuves par l'autorité de jugement, ne s'applique donc pas. C'est au contraire la maxime "in dubio pro duriore" qui impose, en cas de doute, une mise en accusation (ATF 137 IV 219; ATF 138 IV 86 c. 4.1.1; ATF 138 IV 186).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30 septembre 2014/710 c. 2).</w:t>
      </w:r>
    </w:p>
    <w:p>
      <w:r>
        <w:rPr>
          <w:b/>
        </w:rPr>
        <w:t>E. 2.1.2</w:t>
      </w:r>
    </w:p>
    <w:p>
      <w:r>
        <w:t>Aux termes de l'art. 126 al. 1 CP (Code pénal suisse du 21 décembre 1937 ; RS 311.0), celui qui se sera livré sur une personne à des voies de fait qui n'auront causé ni lésion corporelle ni atteinte à la santé sera, sur plainte, puni d'une amende. L'art. 126 CP réprime les voies de fait infligées à autrui. Il incrimine donc l'adoption d'un comportement dénotant un certain degré d'agressivité et de violence, qui induit une atteinte à l'intégrité de faible intensité. D'après la jurisprudence, la notion de voies de fait caractérise les atteintes physiques qui excèdent ce qui est socialement toléré et qui ne causent ni lésions corporelles, ni dommage à la santé, voire même aucune douleur physique (ATF 134 IV 189 c. 1.2; Dupuis et al., Petit commentaire du Code pénal, Bâle 2012, n. 3 s. ad art. 126 CP et les réf. cit.).</w:t>
      </w:r>
    </w:p>
    <w:p>
      <w:r>
        <w:rPr>
          <w:b/>
        </w:rPr>
        <w:t>E. 2.1.3</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L’honneur que protège l’art. 177 CP est le sentiment et la réputation d’être une personne honnête et respectable, c'est-à-dire le droit de ne pas être méprisé en tant qu’être humain ou entité juridique (ATF 132 IV 112 c. 2.1 p. 115; ATF 128 IV 53 c. 1a p. 58).</w:t>
      </w:r>
    </w:p>
    <w:p>
      <w:r>
        <w:rPr>
          <w:b/>
        </w:rPr>
        <w:t>E. 2.1.4</w:t>
      </w:r>
    </w:p>
    <w:p>
      <w:r>
        <w:t>L’art. 180 CP dispose que celui qui, par une menace grave, aura alarmé ou effrayé une personne sera, sur plainte, puni d'une peine privative de liberté de trois ans au plus ou d'une peine pécuniaire (al. 1). La poursuite aura lieu d'office si l'auteur est le partenaire hétérosexuel ou homosexuel de la victime pour autant qu'ils fassent ménage commun pour une durée indéterminée et que la menace ait été commise durant cette période ou dans l'année qui a suivi la séparation (al. 2 let. b). La punissabilité de l'auteur dépend de la réalisation de deux conditions :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(TF 6B_234/2010 du 4 janvier 2011 c. 3.1).</w:t>
      </w:r>
    </w:p>
    <w:p>
      <w:r>
        <w:rPr>
          <w:b/>
        </w:rPr>
        <w:t>E. 2.2</w:t>
      </w:r>
    </w:p>
    <w:p>
      <w:r>
        <w:t>En l’espèce, les déclarations des parties sont contradictoires, comme cela est souvent le cas lorsque l’un des protagonistes accuse l’autre de l’avoir injurié ou d’avoir commis à son encontre des voies de fait. S’il est difficile d’établir le déroulement exact des événements relatifs à l’altercation du 21 août 2014, B.G.________ a toutefois admis avoir dit à sa mère « Touche à un seul cheveu de mes nièces et tu verras ce qui arrivera. Même une pute a plus de valeur que toi ». Ces termes pourraient tomber sous le coup de l’art. 180 CP. Ils pourraient en outre constituer une injure au sens de l’art. 177 CP. Fondé sur les seules déclarations écrites de B.G.________, le procureur a considéré que celui-ci aurait riposté aux injures proférées par la recourante, ce qui justifierait de l’exempter de toute sanction en application de l’art. 177 al. 3 CP. Pourtant, aucun élément du dossier ne permet d’établir que la recourante aurait injurié ce dernier au cours de l’altercation et qu’il aurait riposté au sens de cette disposition. B.G.________ a également admis avoir pris sa mère par le bras pour l’accompagner hors de l’immeuble. Cette version des faits – qui est contredite par A.G.________ – ne permet pas d'expliquer la blessure au bras droit dont elle a été victime, blessure attestée par le médecin de l’Unité de médecine des violences du CHUV qui a précisé que le rapport entre cette lésion et l’altercation du 21 août 2014 n’était pas exclu (P. 6/2). Le témoin C.________ a d’ailleurs expliqué qu’après avoir fermé la porte, elle avait entendu une voix d’homme se disant que ce devait être le prévenu et que juste après, elle avait entendu les cris de la recourante (PV aud. 1). Compte tenu de ce qui précède, il n'est pas possible à ce stade de retenir que les éléments constitutifs d'une infraction ne seraient manifestement pas réunis en l'espèce. Il convient dès lors de poursuivre l’instruction de la cause, notamment par l’audition de l’intimé et de la recourante. Il conviendra également d’entendre le voisin de l’intimé qui aurait, selon la recourante, assisté à la scène.</w:t>
      </w:r>
    </w:p>
    <w:p>
      <w:r>
        <w:rPr>
          <w:b/>
        </w:rPr>
        <w:t>E. 3</w:t>
      </w:r>
    </w:p>
    <w:p>
      <w:r>
        <w:t>La recourante sollicite l’octroi de l’assistance judiciaire pour la procédure de recours, sous la forme d’une exonération d’avances de frais et de sûretés ainsi que des frais de procédure et de la désignation d’un conseil juridique gratuit en la personne de l’avocat Tony Donnet-Monay.</w:t>
      </w:r>
    </w:p>
    <w:p>
      <w:r>
        <w:rPr>
          <w:b/>
        </w:rPr>
        <w:t>E. 3.1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in : Niggli/Heer/Wiprächtiger [éd.], op. cit., n. 16 ad art. 136 CPP; Harari/Corminboeuf, in : Kuhn/ Jeanneret [éd.], Code de procédure pénale suisse, Commentaire romand, Bâle 2011,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(ATF 123 I 145 c. 2b/cc et la jurisprudence citée; Harari/Corminboeuf, op. cit., nn. 62 s. ad art. 136 CPP). Selon la jurisprudence, un citoyen moyen devrait être en mesure de défendre lui-même ses intérêts de lésé dans une enquête pénale (ATF 123 I 145 c. 2b/bb, repris dans le Message du 21 décembre 2005 relatif à l'unification de la procédure pénale, FF 2006 1160; ATF 116 Ia 459 c. 4e). Cela vaut également pour la procédure de recours contre une décision de classement (ibidem, voir aussi TF 1B_26/2013 du 28 mai 2013 c. 2.3).</w:t>
      </w:r>
    </w:p>
    <w:p>
      <w:r>
        <w:rPr>
          <w:b/>
        </w:rPr>
        <w:t>E. 3.2</w:t>
      </w:r>
    </w:p>
    <w:p>
      <w:r>
        <w:t>En l’occurrence, compte tenu de l’admission du recours (c. 2.2 supra), la demande de dispense des frais judiciaires devient sans objet. S’agissant de la désignation d’un conseil juridique gratuit à la recourante, on constate qu’au vu des infractions objet de la plainte de A.G.________ (injure, voies de fait, menaces), la présente cause ne présente aucune difficulté en fait, ni en droit. La recourante paraît dès lors parfaitement en mesure de procéder seule, ce qu’elle a d’ailleurs fait tout au long de la procédure devant le Ministère public, déclarant elle-même ne pas avoir de difficulté à s’exprimer en français (P. 19/1). L'assistance d'un avocat ne s'avère ainsi pas nécessaire à la défense de ses intérêts. Cette assistance paraîtrait d'ailleurs disproportionnée au regard du montant de ses prétentions qui s’élèvent à 242 fr. 15 (cf. recours p. 9). Une personne raisonnable n’engagerait pas un avocat dans ces conditions si, disposant des moyens suffisants, elle devait le payer de ses propres deniers (cf. ATF 138 III 217 c. 2.2.4). Les conditions de la désignation d’un conseil juridique gratuit (art. 136 al. 2 let. c CPP) n’étant pas réalisées, la requête de A.G.________ doit être rejetée.</w:t>
      </w:r>
    </w:p>
    <w:p>
      <w:r>
        <w:rPr>
          <w:b/>
        </w:rPr>
        <w:t>E. 4</w:t>
      </w:r>
    </w:p>
    <w:p>
      <w:r>
        <w:t>Il résulte de ce qui précède que le recours doit être admis en ce sens que l’ordonnance de classement du 24 juin 2015 est annulée, le dossier de la cause étant renvoyé au procureur de l’arrondissement de Lausanne pour qu’il procède dans le sens des considérants. Vu l’issue du recours, les frais de la procédure de recours, constitués en l'espèce uniquement de l'émolument d'arrêt, par 1’210 fr. (art. 20 al. 1 TFIP  [Tarif des frais de procédure et indemnités en matière pénale du 28 septembre 2010; RSV 312.03.1]), seront laissés à la charge de l’Etat (art. 428 al. 4 CPP). Par ces motifs, la Chambre des recours pénale prononce : I. Le recours est admis. II. L’ordonnance de classement du 24 juin 2015 est annulée. III. Le dossier de la cause est renvoyé au Ministère public de l’arrondissement de Lausanne pour qu'il procède dans le sens des considérants. IV. Les frais d'arrêt, par 1'210 fr. (mille deux cent dix francs), sont laissés à la charge de l'Etat. V. La requête tendant à l’exonération des frais de la procédure de recours est sans objet. VI. La requête tendant à la désignation d’un conseil juridique gratuit pour la procédure de recours est rejetée. VII. Le présent arrêt est exécutoire. Le président :               La greffière : Du Le présent arrêt, dont la rédaction a été approuvée à huis clos, est notifié, par l'envoi d'une copie complète, à : - M. Tony Donnet-Monay, avocat pour (A.G.________), - M. B.G.________,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