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650 vom 25. August 2015</w:t>
      </w:r>
    </w:p>
    <w:p>
      <w:r>
        <w:t>VD Tribunal cantonal, 2015-08-25, FR</w:t>
      </w:r>
    </w:p>
    <w:p>
      <w:r>
        <w:rPr>
          <w:b/>
        </w:rPr>
        <w:t xml:space="preserve">Quelle: </w:t>
      </w:r>
      <w:r>
        <w:t>https://mcp.opencaselaw.ch/entscheid/vd_findinfo_D_cision___2015___650</w:t>
      </w:r>
    </w:p>
    <w:p>
      <w:r>
        <w:t>FR: VD_FINDINFO Décision / 2015 / 650 du 25 août 2015</w:t>
      </w:r>
    </w:p>
    <w:p>
      <w:r>
        <w:t>IT: VD_FINDINFO Décision / 2015 / 650 del 25 agosto 2015</w:t>
      </w:r>
    </w:p>
    <w:p>
      <w:pPr>
        <w:pStyle w:val="Heading2"/>
      </w:pPr>
      <w:r>
        <w:t>Regeste</w:t>
      </w:r>
    </w:p>
    <w:p>
      <w:r>
        <w:t>LIBÉRATION CONDITIONNELLE, VOIE DE DROIT PRÉMATURÉE | 86 CP, 26 al. 1 let. a LEP, 38 LEP</w:t>
      </w:r>
    </w:p>
    <w:p>
      <w:pPr>
        <w:pStyle w:val="Heading2"/>
      </w:pPr>
      <w:r>
        <w:t>Erwägungen</w:t>
      </w:r>
    </w:p>
    <w:p>
      <w:r>
        <w:rPr>
          <w:b/>
        </w:rPr>
        <w:t>E. 1</w:t>
      </w:r>
    </w:p>
    <w:p>
      <w:r>
        <w:t>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est recevable.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Exceptionnellement, le détenu qui a subi la moitié de sa peine, mais au moins trois mois de détention, peut être libéré conditionnellement si des circonstances extra-ordinaires qui tiennent à sa personne le justifient (art. 86 al. 4 CP). En l’espèce, l’hypothèse prévue à l’art. 86 al. 4 CP n’étant ni réalisée ni même invoquée, c’est la condition des deux tiers de la peine prévue par l'art. 86 al. 1 CP qui doit être remplie.</w:t>
      </w:r>
    </w:p>
    <w:p>
      <w:r>
        <w:rPr>
          <w:b/>
        </w:rPr>
        <w:t>E. 2.2</w:t>
      </w:r>
    </w:p>
    <w:p>
      <w:r>
        <w:t>L’ordonnance du Conseil fédéral du 19 septembre 2006 relative au code pénal et au code pénal militaire (O-CP-CPM; RS 311.01), qui règle notamment le concours de plusieurs sanctions au sens du CP (art. 1 al. 1 let. b), dispose à son art. 4 que si, lors de l’exécution, il y a concours de plusieurs peines privatives de liberté, elles sont exécutées simultanément, leur durée totale étant alors détermi-nante. L’art. 5 al. 1 O-CP-CPM précise que la date la plus proche de la libération conditionnelle d’une personne condamnée à des peines privatives de liberté d’une durée limitée et exécutables simultanément se détermine d’après la durée totale de ces peines (Kuhn, in : Roth/Moreillon [éd.], Commentaire romand, Code pénal I, Art. 1-110 CP, Bâle 2009, n.</w:t>
      </w:r>
    </w:p>
    <w:p>
      <w:r>
        <w:rPr>
          <w:b/>
        </w:rPr>
        <w:t>E. 2.3</w:t>
      </w:r>
    </w:p>
    <w:p>
      <w:r>
        <w:t>La loi (art 86 al. 2 CP) ne précise pas à partir de quel moment l’autorité doit entrer en matière sur une demande ou une proposition de libération condition-nelle. La doctrine évoque une saisine de l’autorité généralement quelques mois ou semaines avant le premier jour où la libération conditionnelle serait possible (Kuhn, op. cit., n. 19 ad art. 86 CP ; Koller, op. cit., n. 23 ad art. 86 CP). On peut en tous les cas admettre que l’autorité n’a pas à entrer en matière sur les demandes qui lui sont soumises trop longtemps avant la première échéance possible, sa décision devant être fondée sur des informations, en particulier sur celles contenues dans le rapport de la direction de l’établissement prévu à l’art. 86 al. 2 CP, aussi récentes que possible. En l’espèce, il y a lieu de constater que la proposition de libération conditionnelle présentée le 14 juillet 2015, soit plus de six mois avant la première échéance de libération conditionnelle possible et à peine deux mois après le début de l’incarcération d’H.________, est effectivement prématurée. La décision du premier juge est ainsi bien fondée.</w:t>
      </w:r>
    </w:p>
    <w:p>
      <w:r>
        <w:rPr>
          <w:b/>
        </w:rPr>
        <w:t>E. 2.4</w:t>
      </w:r>
    </w:p>
    <w:p>
      <w:r>
        <w:t>Cela étant, il appartiendra à l’OEP de soumettre au Juge d’application des peines une nouvelle proposition documentée en temps opportun, soit suffisam-ment tôt pour qu’il puisse être statué sur l’éventuelle libération conditionnelle d’H.________ avant le 1 er février 2016. C’est à l’occasion de cette nouvelle procédure que le recourant pourra être entendu. 3. Le recours, manifestement mal fondé, doit donc être rejeté sans autres échanges d'écritures (art. 390 al. 2 CPP) et l’ordonnance entreprise confirmée. Les frais de la procédure de recours, constitués en l’espèce de l'émolu-ment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29 juillet 2015 est confirmée. III. Les frais d’arrêt, par 550 fr. (cinq cent cinquante francs), sont mis à la charge d’H.________. IV. Le présent arrêt est exécutoire. Le président :               La greffière : Du Le présent arrêt, dont la rédaction a été approuvée à huis clos, est notifié, par l'envoi d'une copie complète, à : - M. H.________, - Ministère public central, et communiqué à : ‑ Mme la Juge d’application des peines, - Office d’exécution des peines (réf.: OEP/PPL/99653/VRI/NJ),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ad 86 CP ; Koller in : Niggli/Wiprächtiger [éd.], Basler Kommentar, Strafrecht I, 3 e éd., 2013, n. 1 ad 86 CP). Conformément à ces principes, la libération conditionnelle d’H.________ ne peut pas intervenir avant le 1 er février 2016, date correspondant aux deux tiers de ses peines.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