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643 vom 27. August 2015</w:t>
      </w:r>
    </w:p>
    <w:p>
      <w:r>
        <w:t>VD Tribunal cantonal, 2015-08-27, FR</w:t>
      </w:r>
    </w:p>
    <w:p>
      <w:r>
        <w:rPr>
          <w:b/>
        </w:rPr>
        <w:t xml:space="preserve">Quelle: </w:t>
      </w:r>
      <w:r>
        <w:t>https://mcp.opencaselaw.ch/entscheid/vd_findinfo_D_cision___2015___643</w:t>
      </w:r>
    </w:p>
    <w:p>
      <w:r>
        <w:t>FR: VD_FINDINFO Décision / 2015 / 643 du 27 août 2015</w:t>
      </w:r>
    </w:p>
    <w:p>
      <w:r>
        <w:t>IT: VD_FINDINFO Décision / 2015 / 643 del 27 agosto 2015</w:t>
      </w:r>
    </w:p>
    <w:p>
      <w:pPr>
        <w:pStyle w:val="Heading2"/>
      </w:pPr>
      <w:r>
        <w:t>Regeste</w:t>
      </w:r>
    </w:p>
    <w:p>
      <w:r>
        <w:t>DÉTENTION PROVISOIRE, RISQUE DE RÉCIDIVE, RISQUE DE COMMISSION | 221 al. 1 let. c CPP (CH), 221 al. 2 CPP (CH), 222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 RSV 312.01] ; art. 80 LOJV [loi d’organisation judiciaire; RSV 173.01]). En l’espèce, le recours a été interjeté en temps utile devant l’autorité compétente par la prévenue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w:t>
      </w:r>
    </w:p>
    <w:p>
      <w:r>
        <w:rPr>
          <w:b/>
        </w:rPr>
        <w:t>E. 2.2</w:t>
      </w:r>
    </w:p>
    <w:p>
      <w:r>
        <w:t>En l’espèce, la recourante a admis les faits qui lui sont reprochés.</w:t>
      </w:r>
    </w:p>
    <w:p>
      <w:r>
        <w:rPr>
          <w:b/>
        </w:rPr>
        <w:t>E. 3</w:t>
      </w:r>
    </w:p>
    <w:p>
      <w:r>
        <w:t>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3.1</w:t>
      </w:r>
    </w:p>
    <w:p>
      <w:r>
        <w:t>La recourante soutient que le risque de réitération (art. 221 al. 1 let. c CPP) et le risque de passage à l’acte (art. 221 al. 2 CPP) ne seraient pas réalisés. En effet, elle serait si perturbée qu’il n’y aurait pas eu de volonté véritable de passer à l’acte. Elle soutient qu’elle souffrirait de troubles psychiques importants qui nécessiteraient un suivi thérapeutique lourd. Il y aurait ainsi lieu de ne pas mettre en péril le fragile équilibre atteint par son placement à l’EMS [...] à [...].</w:t>
      </w:r>
    </w:p>
    <w:p>
      <w:r>
        <w:rPr>
          <w:b/>
        </w:rPr>
        <w:t>E. 3.2.1</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 4.5 ; TF 1B_731/2011 du 16 janvier 2012 c. 3.1).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w:t>
      </w:r>
    </w:p>
    <w:p>
      <w:r>
        <w:rPr>
          <w:b/>
        </w:rPr>
        <w:t>E. 3.2.2</w:t>
      </w:r>
    </w:p>
    <w:p>
      <w:r>
        <w:t>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 ATF 137 IV 122 c. 5.2, JT 2012 IV 79 ; Schmocker, in : Kuhn/Jeanneret [éd.], op. cit., n. 22 ad art. 221 CPP et les références citées). En particulier en cas de menace de crime de violence, il y a lieu de prendre en compte l’état psychique de la personne soupçonnée, respectivement son imprévisibilité ou son agressivité (ATF 140 IV 19 c. 2.1.1 ;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w:t>
      </w:r>
    </w:p>
    <w:p>
      <w:r>
        <w:rPr>
          <w:b/>
        </w:rPr>
        <w:t>E. 3.3</w:t>
      </w:r>
    </w:p>
    <w:p>
      <w:r>
        <w:t>En l’espèce, la situation est très inquiétante. En effet, menacer des inconnus avec un couteau de cuisine dans la rue, et ce quels qu’en soient les motifs, est un comportement dangereux pour autrui. La recourante a d’ailleurs été condamnée par jugement du Tribunal correctionnel de l’arrondissement de La Broye et du Nord vaudois du 26 novembre 2012 pour des faits similaires. Une expertise avait en outre conclu que le risque de récidive était jugé élevé en cas de consommation de cocaïne. A ce stade, on ne saurait prendre en considération les effets d’une détention provisoire sur le traitement institutionnel de la recourante, d’autant moins que les résultats de ce traitement paraissent pour le moins peu concluants à ce jour. Le fait que B.________ fugue lors de ses séjours en hôpitaux et non en milieu institutionnel semble plutôt démontrer que seule une mesure privative de liberté en milieu carcéral est adéquate à ce stade des investigations. Il est ainsi indispensable d’attendre les futures conclusions des experts qui permettront d'évaluer plus précisément le risque de récidive et la dangerosité de l’intéressée. Compte tenu de ce qui précède, le pronostic apparaît à ce stade très défavorable. Les risques de réitération et de passage à l’acte sont par conséquent réalisés, de sorte que la protection de la sécurité publique doit prévaloir sur la poursuite du traitement de la recourante, aux résultats d’ailleurs douteux à ce jour.</w:t>
      </w:r>
    </w:p>
    <w:p>
      <w:r>
        <w:rPr>
          <w:b/>
        </w:rPr>
        <w:t>E. 4</w:t>
      </w:r>
    </w:p>
    <w:p>
      <w:r>
        <w:t>Pour le surplus, le principe de la proportionnalité des intérêts en présence est respecté, ce qui, à juste titre, n’est pas contesté. La recourante est en effet détenue provisoirement depuis le 10 août 2015.</w:t>
      </w:r>
    </w:p>
    <w:p>
      <w:r>
        <w:rPr>
          <w:b/>
        </w:rPr>
        <w:t>E. 5</w:t>
      </w:r>
    </w:p>
    <w:p>
      <w:r>
        <w:t>En définitive, le recours, manifestement mal fondé, doit être rejeté sans autre échange d’écritures (art. 390 al. 2 CPP) et l'ordonnance du 12 août 2015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630 fr., plus la TVA par 50 fr. 40, soit 680 fr. 40 au total, seront mis à la charge de la recourante, qui succombe (art. 428 al. 1 CPP). Le remboursement à l’Etat de l’indemnité allouée au défenseur d’office de B.________ ne sera toutefois exigible que pour autant que la situation économique de cette dernière se soit améliorée (art. 135 al. 4 CPP). Par ces motifs, la Chambre des recours pénale prononce : I. Le recours est rejeté. II. L’ordonnance du 12 août 2015 est confirmée. III. L'indemnité allouée au défenseur d'office de B.________ est fixée à 680 fr. 40 (six cent huitante francs et quarante centimes). IV. Les frais du présent arrêt, par 770 fr. (sept cent septante francs), ainsi que l’indemnité due au défenseur d’office de B.________, par 680 fr. 40 (six cent huitante francs et quarante centimes), sont mis à la charge de cette dernière. V. Le remboursement à l'Etat de l'indemnité allouée au chiffre III ci-dessus sera exigible pour autant que la situation économique de B.________ se soit améliorée. VI. Le présent arrêt est exécutoire. Le président :               La greffière : Du Le présent arrêt, dont la rédaction a été approuvée à huis clos, est notifié, par l'envoi d'une copie complète, à : - M. David Métille, avocat (pour B.________), - Ministère public central ; et communiqué à : - M. le Président du Tribunal des mesures de contraintes, - M. le Procureur de l’arrondissement du Nord vaudois, par l’envoi de photocopies.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