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641 vom 26. August 2015</w:t>
      </w:r>
    </w:p>
    <w:p>
      <w:r>
        <w:t>VD Tribunal cantonal, 2015-08-26, FR</w:t>
      </w:r>
    </w:p>
    <w:p>
      <w:r>
        <w:rPr>
          <w:b/>
        </w:rPr>
        <w:t xml:space="preserve">Quelle: </w:t>
      </w:r>
      <w:r>
        <w:t>https://mcp.opencaselaw.ch/entscheid/vd_findinfo_D_cision___2015___641</w:t>
      </w:r>
    </w:p>
    <w:p>
      <w:r>
        <w:t>FR: VD_FINDINFO Décision / 2015 / 641 du 26 août 2015</w:t>
      </w:r>
    </w:p>
    <w:p>
      <w:r>
        <w:t>IT: VD_FINDINFO Décision / 2015 / 641 del 26 agosto 2015</w:t>
      </w:r>
    </w:p>
    <w:p>
      <w:pPr>
        <w:pStyle w:val="Heading2"/>
      </w:pPr>
      <w:r>
        <w:t>Regeste</w:t>
      </w:r>
    </w:p>
    <w:p>
      <w:r>
        <w:t>LIBÉRATION CONDITIONNELLE | 86 al. 1 CP</w:t>
      </w:r>
    </w:p>
    <w:p>
      <w:pPr>
        <w:pStyle w:val="Heading2"/>
      </w:pPr>
      <w:r>
        <w:t>Erwägungen</w:t>
      </w:r>
    </w:p>
    <w:p>
      <w:r>
        <w:rPr>
          <w:b/>
        </w:rPr>
        <w:t>E. 1.1</w:t>
      </w:r>
    </w:p>
    <w:p>
      <w:r>
        <w:t>L’art. 26 al. 1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w:t>
      </w:r>
    </w:p>
    <w:p>
      <w:r>
        <w:rPr>
          <w:b/>
        </w:rPr>
        <w:t>E. 1.2</w:t>
      </w:r>
    </w:p>
    <w:p>
      <w:r>
        <w:t>En l’espèce, le recours a été interjeté en temps utile, devant l’autorité compétente, par le détenu qui a qualité pour recourir (art. 382 al. 1 CPP). Conforme aux exigences de motivation prévues par l’art. 385 al. 1 CPP, il est ainsi recevable.</w:t>
      </w:r>
    </w:p>
    <w:p>
      <w:r>
        <w:rPr>
          <w:b/>
        </w:rPr>
        <w:t>E. 2.1</w:t>
      </w:r>
    </w:p>
    <w:p>
      <w:r>
        <w:t>Selon l'art. 86 al. 1 CP (Code pénal suisse du 21 décembre 1937;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il suffit que le pronostic ne soit pas défavorable (TF 6B_521/2011 du 12 septembre 2011 c. 2.3; ATF 133 IV 201 c. 2.2). Pour le surplus,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du 12 septembre 2011 c. 2.3 ; ATF 133 IV 201 c. 2.3; Maire, La libération conditionnelle, in: Kuhn/Moreillon/ Viredaz/Bichovsky, La nouvelle partie générale du Code pénal suisse, Berne 2006, p. 361 et les références citées). Tout pronostic constitue une prévision au sujet de laquelle on ne peut exiger une certitude absolue; il faut donc se contenter d'une certaine probabilité, un risque de récidive ne pouvant être complètement exclu (Maire, op. cit., pp. 361 s.; ATF 119 IV 5 c.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 2a et les arrêts cités). Le pronostic doit également tenir compte de la durée de la privation de liberté déjà subie par l'auteur. Enfin, dans l'émission du pronostic, l'autorité compétente dispose d'un large pouvoir d'appréciation, de sorte que l'autorité de recours n'intervient que si l’autorité inférieure l'a excédé ou en a abusé, notamment lorsqu'elle a omis de tenir compte de critères pertinents et s'est fondée exclusivement sur les antécédents du condamné (TF 6B_900/2010 du 20 décembre 2010 c. 1; ATF 133 IV 201 c. 2.3).</w:t>
      </w:r>
    </w:p>
    <w:p>
      <w:r>
        <w:rPr>
          <w:b/>
        </w:rPr>
        <w:t>E. 2.2</w:t>
      </w:r>
    </w:p>
    <w:p>
      <w:r>
        <w:t>Dans le cas d’espèce, la libération définitive est prévue le 27 septembre 2015. L’enjeu de la libération conditionnelle est ainsi de 1 mois et 6 jours, à quoi il faut encore imputer 11 jours à titre de réparation du tort moral en raison de la période de détention passée dans la zone carcérale de la Blécherette. B.________ a subi les deux tiers de sa peine au 20 août 2015. La première condition de l’art. 86 al. 1 CP est donc réalisée. En ce qui concerne la condition du bon comportement du recourant en détention, celle-ci peut être considérée comme remplie puisque le rapport de l’OEP du 31 juillet 2015 indique qu’il respecte les règles et directives imposées par l’établissement carcéral, même si son séjour à la prison de la Croisée est de brève durée. Reste à examiner la dernière condition posée par l’art. 86 al. 1 CP relative au pronostic quant au comportement futur de l’intéressé. Dans son ordonnance du 14 août 2015, le Juge d’application des peines a retenu que le recourant refusait catégoriquement de quitter la Suisse et l’Europe, refusant de monter dans l’avion qui serait affrété et préférant vendre des souvenirs pour touristes à Paris, tout en continuant à vivre dans la clandestinité puisqu’il ne dispose d’aucune autorisation de séjour. Dans son recours, tout comme lors de ses déclarations devant le Juge d’application des peines, le condamné a demandé un délai de 15 à 20 jours pour pouvoir quitter la Suisse. On discerne toutefois mal pour quels motifs il aurait besoin de ce délai avant de quitter la Suisse, puisqu’il ne dispose d’aucune autorisation de séjour et qu’il fait l’objet d’une décision de renvoi depuis le 3 septembre 2013. Ceci doit plutôt être interprété comme un indice qu’il va chercher à se soustraire à l’obligation de partir, puisqu’il dispose dorénavant d’un laissez-passer qui permettrait de procéder à son renvoi au Sénégal. Il a indiqué en outre dans son recours ne pas vouloir bénéficier de la libération conditionnelle s’il devait être renvoyé en Afrique. Au vu de ce qui précède, aucun pronostic favorable ne peut être posé s’agissant de son comportement futur, puisque B.________ s’entête à vouloir rester en Europe alors qu’il ne dispose d’aucune autorisation pour ce faire, ce qui entraînera inévitablement la commission de nouvelles infractions à la législation sur les étrangers. C’est donc à raison que le Juge d’application des peines a refusé d’accorder la libération conditionnelle à B.________.</w:t>
      </w:r>
    </w:p>
    <w:p>
      <w:r>
        <w:rPr>
          <w:b/>
        </w:rPr>
        <w:t>E. 3</w:t>
      </w:r>
    </w:p>
    <w:p>
      <w:r>
        <w:t>Par conséquent, le recours doit être rejeté sans autres échanges d’écritures (art. 390 al. 2 CPP) et l’ordonnance du 14 août 2015 confirmée. Les frais de la procédure de recours, constitués en l’espèce de l’émolument d’arrêt, par 770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14 août 2015 est confirmée. III. Les frais d’arrêt, par 770 fr. (sept cent septante francs), sont mis à la charge de B.________. IV. Le présent arrêt est exécutoire. Le président :               La greffière : Du Le présent arrêt, dont la rédaction a été approuvée à huis clos, est notifié, par l'envoi d'une copie complète, à : - B.________, - Ministère public central, et communiqué à : - M. le Juge d’application des peines, - Mme la Procureure du Ministère public cantonal Strada, - Office d’exécution des peines (réf : OEP/PPL/144987/VRI/SMS), - Direction de la prison de la Croisée, - Service de la population (secteur départs),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