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 vom 28. Januar 2015</w:t>
      </w:r>
    </w:p>
    <w:p>
      <w:r>
        <w:t>VD Tribunal cantonal, 2015-01-28, FR</w:t>
      </w:r>
    </w:p>
    <w:p>
      <w:r>
        <w:rPr>
          <w:b/>
        </w:rPr>
        <w:t xml:space="preserve">Quelle: </w:t>
      </w:r>
      <w:r>
        <w:t>https://mcp.opencaselaw.ch/entscheid/vd_findinfo_D_cision___2015___64</w:t>
      </w:r>
    </w:p>
    <w:p>
      <w:r>
        <w:t>FR: VD_FINDINFO Décision / 2015 / 64 du 28 janvier 2015</w:t>
      </w:r>
    </w:p>
    <w:p>
      <w:r>
        <w:t>IT: VD_FINDINFO Décision / 2015 / 64 del 28 gennaio 2015</w:t>
      </w:r>
    </w:p>
    <w:p>
      <w:pPr>
        <w:pStyle w:val="Heading2"/>
      </w:pPr>
      <w:r>
        <w:t>Regeste</w:t>
      </w:r>
    </w:p>
    <w:p>
      <w:r>
        <w:t>CHANCES DE SUCCÈS, PARTIE CIVILE, ASSISTANCE JUDICIAIRE, COMPLEXITÉ DE LA PROCÉDURE | 136 CPP (CH)</w:t>
      </w:r>
    </w:p>
    <w:p>
      <w:pPr>
        <w:pStyle w:val="Heading2"/>
      </w:pPr>
      <w:r>
        <w:t>Erwägungen</w:t>
      </w:r>
    </w:p>
    <w:p>
      <w:r>
        <w:rPr>
          <w:b/>
        </w:rPr>
        <w:t>E. 1.1</w:t>
      </w:r>
    </w:p>
    <w:p>
      <w:r>
        <w:t>Une décision de refus ou de refus partiel de l’assistance judiciaire requise peut faire l’objet d’un recours aux conditions des art. 393 ss CPP (Code de procédure pénale suisse du 5 octobre 2007 [RS 312.0]; Harari/Corminboeuf, in : Kuhn/Jeanneret [éd.], Commentaire romand, Code de procédure pénale suisse, Bâle 2011, n. 16 ad art. 136 CPP; CREP 1 er mai 2013/362 c. 1 et les références citées). Le Ministère public, sans formellement conclure à ce que le recours soit déclaré irrecevable, a indiqué "s'interroger" sur la validité du recours en raison du changement de mandataire survenu le jour même du dépôt du recours. Il y a lieu de constater que le recourant, par son nouveau mandataire, a implicitement confirmé que son mandataire précédent avait valablement agi en son nom, puisqu'il soutient que le recours n'a pas perdu son objet du fait du changement de mandataire intervenu. Dès lors, interjeté en temps utile (art. 396 al. 1 CPP) contre une décision du Ministère public (art. 393 al. 1 let. a CPP), par la partie plaignante, qui a qualité pour recourir (art. 382 al. 1 CPP), et satisfaisant aux conditions de forme posées par la loi (cf. art. 385 al. 1 CPP), le recours est recevable.</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Les chances de succès de l'action civile (art. 136 al. 1 let. b CPP)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2e éd., Bâle 2014,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Harari/Corminboeuf, op. cit., 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Mazzuchelli/Postizzi, op. cit., n. 18 ad art. 136 CPP et les références citées).</w:t>
      </w:r>
    </w:p>
    <w:p>
      <w:r>
        <w:rPr>
          <w:b/>
        </w:rPr>
        <w:t>E. 2.2</w:t>
      </w:r>
    </w:p>
    <w:p>
      <w:r>
        <w:t>A l'appui de son ordonnance, le Ministère public a retenu que le recourant était effectivement indigent, mais que l'action civile était dépourvue de toute chance de succès. L'instruction pénale n'avait en effet pas permis d'établir l'existence des infractions pénales objets de la plainte du recourant et le dossier avait été mis en prochaine clôture en vue d'un classement. Il a pour le surplus relevé qu'indépendamment des chances de succès de l'action civile, les faits ne présentaient pas de difficultés pouvant justifier la désignation d'un conseil juridique gratuit. Le recourant soutient que les caractéristiques de la cause justifieraient l'octroi de l'assistance judiciaire gratuite comprenant la désignation d'un conseil juridique gratuit. A l'appui de l'octroi de cette assistance, il fait valoir sa situation financière difficile et l'existence de chances de succès de l'action civile, notamment au vu du certificat médical attestant les lésions subies. S'agissant de la désignation d'un conseil juridique gratuit, il soutient qu'il se trouverait dans une situation psychologique difficile depuis les faits, au point qu'il ne parviendrait plus à gérer seul ses affaires courantes. La procédure aurait également pour spécificité que la plupart des témoins seraient tous acquis à la cause du prévenu, si bien qu'il y aurait lieu de tenir compte de la situation isolée du recourant, "seul contre tous".</w:t>
      </w:r>
    </w:p>
    <w:p>
      <w:r>
        <w:rPr>
          <w:b/>
        </w:rPr>
        <w:t>E. 2.3</w:t>
      </w:r>
    </w:p>
    <w:p>
      <w:r>
        <w:t>En l'espèce, il apparaît que les conditions de l'octroi de l'assistance judiciaire comprenant l'exonération d'avances de frais et de sûretés ainsi que celle des frais de procédure sont réunies. Comme l'a déjà retenu le Ministère public, le recourant a effectivement établi son indigence (cf. P. 9 à 11). S'agissant des chances de succès de l'action civile, elles ne peuvent être niées à l'issue de l'examen sommaire prescrit par la jurisprudence. L'existence même d'une lésion d'une certaine gravité est confirmée par un certificat médical (P. 4/4). Quant à l'imputabilité de cette lésion à un comportement du prévenu, les différents témoignages recueillis à ce jour mettent certes en avant la responsabilité du recourant lui-même dans le déroulement des évènements, mais confirment cependant l'existence d'un contact physique violent entre le prévenu et le recourant.</w:t>
      </w:r>
    </w:p>
    <w:p>
      <w:r>
        <w:rPr>
          <w:b/>
        </w:rPr>
        <w:t>E. 2.4</w:t>
      </w:r>
    </w:p>
    <w:p>
      <w:r>
        <w:t>En revanche, la nécessité de la désignation d'un conseil juridique gratuit n'est pas établie. Il apparaît en effet que la cause n'est pas compliquée, en ce sens qu'elle ne présente pas de difficultés particulières en fait ou en droit. On relève à ce titre que le prévenu n'a pour sa part pas constitué de défenseur. Les difficultés personnelles qu'allègue le recourant ne ressortant pas du dossier, celui-ci doit être en mesure de se déterminer sans le concours d'un conseil juridique sur les preuves déjà administrées ou sur celles qui devraient encore l'être, ainsi que de calculer le préjudice résultant des actes qu'il reproche au prévenu et de fournir les preuves propres à l'établir.</w:t>
      </w:r>
    </w:p>
    <w:p>
      <w:r>
        <w:rPr>
          <w:b/>
        </w:rPr>
        <w:t>E. 3</w:t>
      </w:r>
    </w:p>
    <w:p>
      <w:r>
        <w:t>En définitive, le recours doit être partiellement admis et l'ordonnance attaquée réformée en ce sens que le recourant est mis au bénéfice de l'assistance judiciaire comprenant l'exonération d'avances de frais et de sûretés ainsi que celle des frais de procédure, mais non la désignation d'un conseil juridique gratuit. L'ordonnance attaquée sera confirmée pour le surplus. Au vu de l'issue de la procédure de recours, l'avocate X.________, qui est le mandataire qui a déposé le recours, doit être désignée comme conseil juridique gratuit pour la procédure de recours. Son indemnité sera fixée à 540 fr., plus la TVA par 43 fr. 20, soit au total 583 fr. 20. Les frais de la procédure de recours, constitués en l'espèce de l'émolument d'arrêt (art. 422 al. 1 CPP), par 880 fr. (art. 20 al. 1 TFIP [tarif des frais de procédure et indemnités en matière pénale; RSV 312.03.1]), et des frais imputables à l’assistance judiciaire gratuite (art. 422 al. 1 et 2 let. a CPP), par 583 fr. 20, devraient être mis par moitié, soit 731 fr. 60, à la charge du recourant, qui succombe partiellement (art. 428 al. 1 CPP), le solde étant laissé à la charge de l'Etat (art. 423 al. 1 CPP). La part qui devrait être mise à la charge du recourant, au bénéfice de l’assistance judiciaire gratuite comprenant l’exonération des frais de procédure (art. 136 al. 2 let. b CPP), sera toutefois provisoirement laissée à la charge de l’Etat, mais l'intéressé sera tenu à remboursement dès que sa situation financière le permettra (art. 135 al. 4 et 138 al. 1 CPP; cf. Mazzuchelli/Postizzi, op. cit., n. 4 ad art. 138 CPP; Harari/Corminboeuf, op. cit., n. 51 ad art. 136 CPP; cf. ég. CREP 9 juillet 2013/652 c. 3). Par ces motifs, la Chambre des recours pénale prononce : I. Le recours est partiellement admis. II. L'ordonnance du 2 décembre 2014 est réformée en ce sens que N.________ est mis au bénéfice de l'assistance judiciaire comprenant l'exonération d'avances de frais et de sûretés ainsi que celle des frais de procédure. III. L'ordonnance est confirmée pour le surplus. IV. Me X.________ est désignée comme conseil juridique gratuit de N.________ pour la procédure de recours et son indemnité est fixée à 583 fr. 20 (cinq cent huitante-trois francs et vingt centimes). V. L'émolument d'arrêt, par 880 fr. (huit cent huitante francs), ainsi que l'indemnité allouée à Me X.________ pour la procédure de recours, par 583 fr. 20 (cinq cent huitante-trois francs et vingt centimes), sont laissés à la charge de l'Etat, cela définitivement pour une moitié, soit 731 fr. 60 (sept cent trente et un francs et soixante centimes), et provisoirement pour l'autre moitié, soit 731 fr. 60 (sept cent trente et un francs et soixante centimes). VI. N.________ est tenu de rembourser à l'Etat un montant de 731 fr. 60 (sept cent trente et un francs et soixante centimes) corres­pondant à la moitié des frais de la procédure de recours dès que sa situation financière le permettra. VII. Le présent arrêt est exécutoire. Le président :               Le greffier : Du Le présent arrêt, dont la rédaction a été approuvée à huis clos, est notifié, par l'envoi d'une copie complète, à : - M. Z.________, avocat (pour N.________), - Mme X.________, avocate,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