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631 vom 24. August 2015</w:t>
      </w:r>
    </w:p>
    <w:p>
      <w:r>
        <w:t>VD Tribunal cantonal, 2015-08-24, FR</w:t>
      </w:r>
    </w:p>
    <w:p>
      <w:r>
        <w:rPr>
          <w:b/>
        </w:rPr>
        <w:t xml:space="preserve">Quelle: </w:t>
      </w:r>
      <w:r>
        <w:t>https://mcp.opencaselaw.ch/entscheid/vd_findinfo_D_cision___2015___631</w:t>
      </w:r>
    </w:p>
    <w:p>
      <w:r>
        <w:t>FR: VD_FINDINFO Décision / 2015 / 631 du 24 août 2015</w:t>
      </w:r>
    </w:p>
    <w:p>
      <w:r>
        <w:t>IT: VD_FINDINFO Décision / 2015 / 631 del 24 agosto 2015</w:t>
      </w:r>
    </w:p>
    <w:p>
      <w:pPr>
        <w:pStyle w:val="Heading2"/>
      </w:pPr>
      <w:r>
        <w:t>Regeste</w:t>
      </w:r>
    </w:p>
    <w:p>
      <w:r>
        <w:t>AUDITION OU INTERROGATOIRE, EXPERT, CONFRONTATION, EXPERTISE PSYCHIATRIQUE | 187 CPP (CH)</w:t>
      </w:r>
    </w:p>
    <w:p>
      <w:pPr>
        <w:pStyle w:val="Heading2"/>
      </w:pPr>
      <w:r>
        <w:t>Erwägungen</w:t>
      </w:r>
    </w:p>
    <w:p>
      <w:r>
        <w:rPr>
          <w:b/>
        </w:rPr>
        <w:t>E. 1</w:t>
      </w:r>
    </w:p>
    <w:p>
      <w:r>
        <w:t>Les parties peuvent attaquer les décisions rendues par le ministère public (art. 393 al. 1 let. a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(cf. art. 382 al. 1 CPP), le recours est recevable.</w:t>
      </w:r>
    </w:p>
    <w:p>
      <w:r>
        <w:rPr>
          <w:b/>
        </w:rPr>
        <w:t>E. 2.1</w:t>
      </w:r>
    </w:p>
    <w:p>
      <w:r>
        <w:t>Le recourant soutient en substance que la loi ne prévoit pas la remise du procès-verbal d’audition à la personne entendue en qualité de témoin, que l’analogie avec un rapport complémentaire écrit est exclue et que si les experts devaient être réentendus par l’autorité de jugement, ils devraient répondre de mémoire et non pas calquer leurs déclarations aux débats sur celles faites à l’instruction.</w:t>
      </w:r>
    </w:p>
    <w:p>
      <w:r>
        <w:rPr>
          <w:b/>
        </w:rPr>
        <w:t>E. 2.2</w:t>
      </w:r>
    </w:p>
    <w:p>
      <w:r>
        <w:t>Selon l’art. 187 al. 1 CPP, l’expert dépose un rapport écrit. L’art. 187 al. 2 CPP stipule que la direction de la procédure peut ordonner que l’expertise soit rendue oralement ou qu’un rapport écrit soit commenté ou complété oralement ; dans ce cas, les dispositions sur l’audition de témoins sont applicables. Bien que la loi renvoie aux dispositions sur l’audition des témoins lorsque l’expert est entendu par le ministère public ou le tribunal, l’expert n’est pas pour autant un véritable témoin : alors que ce dernier est appelé à dire au juge ce qu’il a personnellement vu ou entendu au sujet des circonstances entourant l’infraction, l’expert n’intervient au procès qu’en raison de sa qualité de technicien. Il n’a pas à déposer sur les faits qu’il a vus ou entendus par ses propres sens ; au contraire, il répond à des questions d’ordre technique et scientifique, de telle sorte que ses constatations et son avis ne constituent pas une preuve directe, mais l’interprétation d’une preuve directe. Il donne une opinion scientifique, motivée, sur des faits qui lui sont soumis par le juge pour qu’il livre son avis de spécialiste (Piquerez/Macaluso, Procédure pénale suisse,</w:t>
      </w:r>
    </w:p>
    <w:p>
      <w:r>
        <w:rPr>
          <w:b/>
        </w:rPr>
        <w:t>E. 2.3</w:t>
      </w:r>
    </w:p>
    <w:p>
      <w:r>
        <w:t>La perspective d’une nouvelle audition des experts par l’autorité de jugement ne change rien à ce constat. En effet, si la loi prévoit effectivement que lors d’une audition, le comparant fait ses déclarations de mémoire (art. 143 al. 6 2 e phrase CPP), on peut tout d’abord se demander si cette disposition est applicable à l’audition de l’expert, qui, on l’a vu, n’est pas entendu pour rapporter au juge ce qu’il a personnellement vu et entendu, mais pour répondre à des questions d’ordre technique ou scientifique. En tout état de cause, l’art. 143 al. 6, 2 e phrase CPP prévoit qu’avec l’accord de la direction de la procédure, le comparant peut déposer sur la base de documents écrits. Cette disposition paraît devoir être appliquée précisément lorsque l’expert est entendu au sujet de son rapport d’expertise ou de son complément. On conçoit mal, en effet, qu’un expert puisse s’exprimer utilement sur ces éléments sans les avoir sous les yeux au moment de son interrogatoire. Il peut arriver aussi que l’avis exprimé oralement par un expert soit discuté, critiqué ou contesté par l’une ou l’autre partie. L’expert doit être à même de justifier son opinion et de répondre à d’éventuelles critiques. Il importe, pour cela, qu’il sache exactement ce qu’il a dit lors de son audition, ce qui suppose qu’il ait une copie de ses propres déclarations, telles qu’elles ont été protocolées au procès-verbal. Ainsi, en l’espèce, l’art. 143 al. 6 CPP et la perspective que les experts soient réentendus par l’autorité de jugement ne font pas obstacle à ce que le complément d’expertise fourni oralement lors de l’audition du 29 juin 2015 soit transmis à chaque expert concerné.</w:t>
      </w:r>
    </w:p>
    <w:p>
      <w:r>
        <w:rPr>
          <w:b/>
        </w:rPr>
        <w:t>E. 3</w:t>
      </w:r>
    </w:p>
    <w:p>
      <w:r>
        <w:t>Il résulte de ce qui précède que le recours, manifestement mal fondé, doit être rejeté sans autres échanges d’écritures et l’ordonnance du 29 juillet 2015 confirmée. Les frais de la procédure de recours, constitués en l’espèce de l’émolument d'arrêt, par 550 fr. (art. 20 al. 1 TFIP [Tarif des frais de procédure et indemnités en matière pénale du 28 septembre 2010; RSV 312.03.1]), et des frais imputables à la défense d’office (art. 422 al. 1 et al. 2 let. a CPP), fixés à 270 fr., plus la TVA, par 21 fr. 60, soit 291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29 juillet 2015 est confirmée. III. L’indemnité due au défenseur d’office de J.________ est fixée à 291 fr. 60 (deux cent nonante et un francs et soixante centimes). IV. Les frais d’arrêt, par 550 fr. (cinq cent cinquante francs), ainsi que l’indemnité due au défenseur d’office de J.________, par 291 fr. 60 (deux cent nonante et un francs et soixante centimes), sont mis à la charge de ce dernier. V. Le remboursement à l’Etat de l’indemnité allouée au chiffre III ci-dessus sera exigible pour autant que la situation économique de J.________ se soit améliorée. VI. Le présent arrêt est exécutoire. Le président :               Le greffier : Du Le présent arrêt, dont la rédaction a été approuvée à huis clos, est notifié, par l'envoi d'une copie complète, à : - M. Loïc Parein, avocat (pour J.________), - M. le Procureur général du canton de Vaud, et communiqué à : - M. Jacques Barillon, avocat (pour A.K.________, B.K.________ et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