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630 vom 23. Juli 2015</w:t>
      </w:r>
    </w:p>
    <w:p>
      <w:r>
        <w:t>VD Tribunal cantonal, 2015-07-23, FR</w:t>
      </w:r>
    </w:p>
    <w:p>
      <w:r>
        <w:rPr>
          <w:b/>
        </w:rPr>
        <w:t xml:space="preserve">Quelle: </w:t>
      </w:r>
      <w:r>
        <w:t>https://mcp.opencaselaw.ch/entscheid/vd_findinfo_D_cision___2015___630</w:t>
      </w:r>
    </w:p>
    <w:p>
      <w:r>
        <w:t>FR: VD_FINDINFO Décision / 2015 / 630 du 23 juillet 2015</w:t>
      </w:r>
    </w:p>
    <w:p>
      <w:r>
        <w:t>IT: VD_FINDINFO Décision / 2015 / 630 del 23 luglio 2015</w:t>
      </w:r>
    </w:p>
    <w:p>
      <w:pPr>
        <w:pStyle w:val="Heading2"/>
      </w:pPr>
      <w:r>
        <w:t>Regeste</w:t>
      </w:r>
    </w:p>
    <w:p>
      <w:r>
        <w:t>ORDONNANCE DE CONDAMNATION, OPPOSITION{PROCÉDURE}, CITATION À COMPARAÎTRE, DÉBAT DU TRIBUNAL, DÉFAUT{CONTUMACE}, ABUS DE DROIT | 356 al. 4 CPP (CH), 393 al. 1 let. a CPP (CH)</w:t>
      </w:r>
    </w:p>
    <w:p>
      <w:pPr>
        <w:pStyle w:val="Heading2"/>
      </w:pPr>
      <w:r>
        <w:t>Erwägungen</w:t>
      </w:r>
    </w:p>
    <w:p>
      <w:r>
        <w:rPr>
          <w:b/>
        </w:rPr>
        <w:t>E. 1.1</w:t>
      </w:r>
    </w:p>
    <w:p>
      <w:r>
        <w:t>Aux termes de l’art. 393 al. 1 let. b CPP, le recours est recevable contre les ordonnances, les décisions et les actes de procédure des tribunaux de première instance, sauf contre ceux de la direction de la procédure. Le prononcé par lequel un tribunal de première instance prend acte du retrait d’une opposition formée contre une ordonnance pénale, par exemple pour cause de défaut de l’opposant à l’audience à laquelle il a été assigné (cf. art. 356 al. 3 et 4 CPP), est susceptible de recours selon les art. 393 ss CPP (CREP 13 avril 2015/244 ; CREP 24 septembre 2014/701 ; CREP 10 juin 2013/450). Ce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w:t>
      </w:r>
    </w:p>
    <w:p>
      <w:r>
        <w:rPr>
          <w:b/>
        </w:rPr>
        <w:t>E. 1.2</w:t>
      </w:r>
    </w:p>
    <w:p>
      <w:r>
        <w:t>En l’espèce, le recours a été interjeté en temps utile auprès de l’autorité compétente par la prévenue, qui a qualité pour recourir (art. 382 al. 1 CPP), et dans les formes prescrites (art. 385 al. 1 CPP), de sorte qu’il est recevable.</w:t>
      </w:r>
    </w:p>
    <w:p>
      <w:r>
        <w:rPr>
          <w:b/>
        </w:rPr>
        <w:t>E. 2</w:t>
      </w:r>
    </w:p>
    <w:p>
      <w:r>
        <w:t>e éd., Zurich/Bâle 2014, n. 3 ad art. 356 CPP). Dans le cas contraire, le fait d’être représenté à l’audience ne dispense pas l’opposant de fournir un juste motif à sa non-comparution (TF 6B_747/2012 du 7 février 2014 c. 3.3 ; TF 6B_592/2012 du 11 février 2013 c. 3.1 et 3.3 ; CREP 24 septembre 2014/701 c. 2.1). L’art. 356 al. 4 CPP ne définit pas à quelles conditions un empêchement peut être considéré comme excusé ou non. Selon la jurisprudence, l’absence doit toutefois être considérée comme valablement excusée non seulement en cas de force majeure (impossibilité objective de comparaître), mais également en cas d’impossibilité subjective, due à des circonstances personnelles ou à une erreur non imputable au défaillant (TF 6B_289/2013 du</w:t>
      </w:r>
    </w:p>
    <w:p>
      <w:r>
        <w:rPr>
          <w:b/>
        </w:rPr>
        <w:t>E. 2.1</w:t>
      </w:r>
    </w:p>
    <w:p>
      <w:r>
        <w:t>La recourante invoque une violation de l’art. 356 al. 4 CPP en ce sens que faute pour elle d’avoir eu une connaissance effective du mandat de comparution du 4 mars 2015 – dont le pli contenant la citation était parvenu en retour au Tribunal de police avec la mention « non réclamé » –, cette autorité ne pouvait pas déduire de son absence à l’audience de jugement qu’elle avait retiré son opposition et ainsi renoncé à un examen de sa cause par le tribunal.</w:t>
      </w:r>
    </w:p>
    <w:p>
      <w:r>
        <w:rPr>
          <w:b/>
        </w:rPr>
        <w:t>E. 2.2.1</w:t>
      </w:r>
    </w:p>
    <w:p>
      <w:r>
        <w:t>En matière d'ordonnance pénale, le défaut de celui qui a formé opposition est réglé de manière spécifique. En application de l'art. 354 CPP, le prévenu qui n'est pas d'accord avec l'ordonnance pénale rendue contre lui peut y faire opposition. Si le ministère public décide de la maintenir, le dossier est transmis au tribunal de première instance en vue de la fixation de débats (art. 356 al. 1 CPP). Selon l’art. 356 al. 4 CPP, si l'opposant fait défaut aux débats sans être excusé et sans se faire représenter, son opposition est réputée retirée. Contrairement à ce que prévoit l'art. 205 CPP, le défaut peut aboutir à une perte de toute protection juridique, nonobstant le fait que l'opposant ait précisément voulu une telle protection en formant opposition. Au vu de l'importance fondamentale du droit d'opposition au regard des différentes garanties procédurales (en particulier celles prévues aux art. 3 CPP, 29a et 30 Cst. [Constitution fédérale de la Confédération suisse du 18 avril 1999 ; RS 101], ainsi que 6 par. 1 CEDH [Convention du 4 novembre 1950 de sauvegarde des droits de l’homme et des libertés fondamentales ; RS 0.101]), un retrait par acte concluant de l'opposition suppose toutefois que celui-ci résulte de l'ensemble du comportement de l'opposant, qui démontre qu'il se désintéresse de la suite de la procédure tout en étant conscient des droits dont il dispose. Selon la jurisprudence, la fiction légale de retrait découlant d'un défaut non excusé implique que l'opposant ait conscience des conséquences de son omission et qu'il renonce à ses droits en connaissance de cause. Le Tribunal fédéral a ainsi jugé que la fiction légale en vertu de laquelle l'opposition est réputée retirée en cas de défaut non excusé ne s'applique en principe que si l'opposant a eu une connaissance effective de la convocation et des conséquences du défaut, l'abus de droit étant réservé (ATF 140 IV 82 c. 2, JT 2014 IV 301 et TF 6B_328/2014 du 20 janvier 2015 relatifs à l’application de l’art. 355 al. 2 CPP, qui comme l'art. 356 al. 4 CPP prévoit la fiction du retrait de l'opposition à l'ordonnance pénale en cas de non-comparution).</w:t>
      </w:r>
    </w:p>
    <w:p>
      <w:r>
        <w:rPr>
          <w:b/>
        </w:rPr>
        <w:t>E. 2.2.2</w:t>
      </w:r>
    </w:p>
    <w:p>
      <w:r>
        <w:t>Lorsque l'opposant est le prévenu, sa représentation par son défenseur n'est possible que si la direction de la procédure n'a pas exigé sa présence (cf. Message du 21 décembre 2005 relatif à l'unification du droit de la procédure pénale, FF 2006 1057 ; Schwarzenegger, in : Donatsch/Hansjakob/Lieber [éd.], Kommentar zur Schweizerischen Strafprozessordnung,</w:t>
      </w:r>
    </w:p>
    <w:p>
      <w:r>
        <w:rPr>
          <w:b/>
        </w:rPr>
        <w:t>E. 2.2.3</w:t>
      </w:r>
    </w:p>
    <w:p>
      <w:r>
        <w:t>Le principe de la bonne foi, concrétisé à l' art. 3 al. 2 let. a CPP, ne concerne en procédure pénale pas seulement les autorités pénales, mais le cas échéant les différentes parties, y compris le prévenu. On déduit en particulier de ce principe l'interdiction des comportements contradictoires (cf. ATF 131 I 85 c. 3.2.4 ; TF 6B_214/2011 du 13 septembre 2011 c. 4.1.3) et de l'abus de droit, qui consiste à utiliser une institution juridique à des fins étrangères au but même de la disposition légale qui la consacre de telle sorte que l'écart entre le droit exercé et l'intérêt qu'il est censé protégé soit manifeste (ATF 125 IV 79 et les références citées).</w:t>
      </w:r>
    </w:p>
    <w:p>
      <w:r>
        <w:rPr>
          <w:b/>
        </w:rPr>
        <w:t>E. 2.3</w:t>
      </w:r>
    </w:p>
    <w:p>
      <w:r>
        <w:t>En l’espèce, il ressort du dossier que la recourante n’a plus donné de nouvelles à son défenseur depuis le 25 septembre 2014 ; elle n’a en outre pas respecté entièrement les engagements pris envers le plaignant lors de l’audition de conciliation du 5 novembre 2013, en ce sens qu’elle n’a pas versé le solde de 400 fr. restant sur les 1'000 fr. promis (cf. P. 35/1). Citée personnellement par mandat de comparution du 4 mars 2015, G.________ n’est pas allée retirer le pli recommandé contenant sa citation à comparaître. A l’audience de jugement, son défenseur a à nouveau exposé qu’il n’avait pas eu de contact avec la prévenue récemment (cf. jgt, p. 2). Enfin, aucun élément au dossier ne laisse supposer que la recourante entendait véritablement donner suite à une convocation de la part du Tribunal de police. Dans ces circonstances, il faut admettre que G.________ s’est, depuis longtemps, complètement désintéressée de la présente procédure. Il apparaît dès lors abusif d’invoquer l’absence de connaissance effective par l’opposante de la citation à comparaître. A cet égard, dans la mesure où le Tribunal de police avait exigé la présence de la prévenue à l'audience, celle-ci ne pouvait pas s'abstenir de comparaître en se faisant représenter, étant rappelé qu’en pareil cas, la seule présence de son défenseur d’office n'est plus suffisante (TF 6B_747/2012 précité c. 3.3). Il résulte de ce qui précède que la fiction de retrait d’opposition de l’art. 356 al. 4 CPP trouve à s’appliquer. C'est donc à juste titre que le Tribunal de police a constaté que l'opposition formée par G.________ à l’encontre de l’ordonnance du 30 avril 2015 était réputée retirée, l’intéressée ayant fait défaut aux débats sans s’être excusée. 3. En définitive, le recours doit être rejeté, sans autres échanges d’écritures (art. 390 al. 2 CPP), et le prononcé du 18 mai 2015 confirmé. Les frais de la procédure de recours, constitués en l’espèce de l’émolument d'arrêt (art. 422 al. 1 CPP), par 880 fr. (art. 20 al. 1 TFIP [tarif des frais de procédure et indemnités en matière pénale du 28 septembre 2010 ; RSV 312.03.1]), et des frais imputables à la défense d’office (art. 422 al. 1 et 2 let. a CPP), fixés à 180 fr., plus la TVA par 14 fr. 40, soit 194 fr. 40 au total, seront mis à la charge de la recourante, qui succombe (art. 428 al. 1 CPP). Le remboursement à l’Etat de l’indemnité allouée au défenseur d’office de G.________ ne sera toutefois exigible que pour autant que la situation économique de cette dernière se soit améliorée (art. 135 al. 4 CPP). Par ces motifs, la Chambre des recours pénale prononce : I. Le recours est rejeté. II. Le prononcé du 18 mai 2015 est confirmé. III. L'indemnité allouée au défenseur d'office de G.________ est fixée à 194 fr. 40 (cent nonante-quatre francs et quarante centimes). IV. Les frais d’arrêt, par 880 fr. (huit cent huitante francs), ainsi que l’indemnité due au défenseur d’office de G.________, par 194 fr. 40 (cent nonante-quatre francs et quarante centimes), sont mis à la charge de cette dernière. V. Le remboursement à l'Etat de l'indemnité allouée au chiffre III ci-dessus ne sera exigible que pour autant que la situation économique de G.________ se soit améliorée. VI. Le présent arrêt est exécutoire. Le président : La greffière : Du Le présent arrêt, dont la rédaction a été approuvée à huis clos, est notifié, par l'envoi d'une copie complète, à : - M. Fabien Mingard, avocat (pour G.________), - M. W.________, - Ministère public central ; et communiqué à : - Mme la Vice-Présidente du Tribunal de police de l’arrondissement de Lausanne, - M. le Procureur de l’arrondissement de Lausanne, - Service de la population, secteur étrangers (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La greffière :</w:t>
      </w:r>
    </w:p>
    <w:p>
      <w:r>
        <w:rPr>
          <w:b/>
        </w:rPr>
        <w:t>E. 6</w:t>
      </w:r>
    </w:p>
    <w:p>
      <w:r>
        <w:t>mai 2014 c.11.3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