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607 vom 31. Juli 2015</w:t>
      </w:r>
    </w:p>
    <w:p>
      <w:r>
        <w:t>VD Tribunal cantonal, 2015-07-31, FR</w:t>
      </w:r>
    </w:p>
    <w:p>
      <w:r>
        <w:rPr>
          <w:b/>
        </w:rPr>
        <w:t xml:space="preserve">Quelle: </w:t>
      </w:r>
      <w:r>
        <w:t>https://mcp.opencaselaw.ch/entscheid/vd_findinfo_D_cision___2015___607</w:t>
      </w:r>
    </w:p>
    <w:p>
      <w:r>
        <w:t>FR: VD_FINDINFO Décision / 2015 / 607 du 31 juillet 2015</w:t>
      </w:r>
    </w:p>
    <w:p>
      <w:r>
        <w:t>IT: VD_FINDINFO Décision / 2015 / 607 del 31 luglio 2015</w:t>
      </w:r>
    </w:p>
    <w:p>
      <w:pPr>
        <w:pStyle w:val="Heading2"/>
      </w:pPr>
      <w:r>
        <w:t>Regeste</w:t>
      </w:r>
    </w:p>
    <w:p>
      <w:r>
        <w:t>SUSPENSION DE LA PROCÉDURE, ASSISTANCE JUDICIAIRE | 136 CPP (CH), 314 al. 1 let. a CPP (CH)</w:t>
      </w:r>
    </w:p>
    <w:p>
      <w:pPr>
        <w:pStyle w:val="Heading2"/>
      </w:pPr>
      <w:r>
        <w:t>Erwägungen</w:t>
      </w:r>
    </w:p>
    <w:p>
      <w:r>
        <w:rPr>
          <w:b/>
        </w:rPr>
        <w:t>E. 1.1</w:t>
      </w:r>
    </w:p>
    <w:p>
      <w:r>
        <w:t>Les parties peuvent attaquer une ordonnance de suspension rendue par le Ministère public (cf. art. 393 al. 1 let. a et 314 al. 5 CPP [Code de procédure pénale suisse du 5 octobre 2007, RS 312.0] qui renvoie aux art. 320 ss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CREP 22 avril 2015/270 c. 1; CREP 18 mars 2015/198 c. 1).</w:t>
      </w:r>
    </w:p>
    <w:p>
      <w:r>
        <w:rPr>
          <w:b/>
        </w:rPr>
        <w:t>E. 1.2</w:t>
      </w:r>
    </w:p>
    <w:p>
      <w:r>
        <w:t>En l’espèce, l’ordonnance attaquée, envoyée par courrier B au conseil des plaignants le vendredi 8 mai 2015, a été reçue le mardi 12 mai 2015, selon l’allégué crédible des parties (recours, p. 2 in initio ). Déposés le 22 mai 2015, les recours ont ainsi été interjetés en temps utile devant l’autorité compétente par les parties plaignantes qui ont qualité pour recourir (art. 382 al. 1 CPP). Interjetés de surcroît dans les formes prescrites (art. 385 al. 1 CPP), les recours sont recevables.</w:t>
      </w:r>
    </w:p>
    <w:p>
      <w:r>
        <w:rPr>
          <w:b/>
        </w:rPr>
        <w:t>E. 2</w:t>
      </w:r>
    </w:p>
    <w:p>
      <w:r>
        <w:t>Les recourants contestent le bien-fondé de la suspension ordonnée. Ils souhaitent voir l'instruction se poursuivre. Les deux recours étant en tous points similaires, ils seront traités conjointement.</w:t>
      </w:r>
    </w:p>
    <w:p>
      <w:r>
        <w:rPr>
          <w:b/>
        </w:rPr>
        <w:t>E. 2.1</w:t>
      </w:r>
    </w:p>
    <w:p>
      <w:r>
        <w:t>Selon l'art. 314 al. 1 let. a CPP, le ministère public peut suspendre une instruction notamment lorsque l'auteur ou son lieu de séjour est inconnu ou qu'il existe des empêchements momentanés de procéder. Aux termes de l’art. 314 al. 3 CPP, avant de décider la suspension, le ministère public administre les preuves dont il est à craindre qu'elles disparaissent; lorsque l'auteur ou son lieu de séjour est inconnu, il met en oeuvre les recherches. Avant de suspendre, le Ministère public doit procéder à tous les actes d’enquête qui pourraient amener à l’identification de l’auteur (Cornu, in : Kuhn/Jeanneret [éd.], Commentaire romand, Code de procédure pénale suisse, Bâle 2011, n. 5 ad art. 314 CPP). Il convient de procéder dans la mesure du raisonnable à l’administration des preuves utiles et disponibles sans attendre indéfiniment alors qu’aucun obstacle ne s’oppose à l’administration de la preuve. On pensera notamment à l’audition des témoins (Moreillon/Parein-Reymond, Petit Commentaire du Code de procédure pénale, Bâle 2013, n. 22 ad art. 314 CPP; Cornu, op. cit., n. 21 ad art. 314 CPP; CREP 6 octobre 2014/731 c. 2.1).</w:t>
      </w:r>
    </w:p>
    <w:p>
      <w:r>
        <w:rPr>
          <w:b/>
        </w:rPr>
        <w:t>E. 2.2</w:t>
      </w:r>
    </w:p>
    <w:p>
      <w:r>
        <w:t>En l'espèce, il est établi qu'A.________ et K.________ ont chuté de l'échafaudage en question après s'y être appuyés avec le dos, ce que le Procureur a lui-même retenu dans l'ordonnance de suspension attaquée. Or on peut exclure que le garde-corps (barrière) se soit décroché tout seul de l'échafaudage, comme l'a d'ailleurs également expliqué le chargé de la sécurité, [...] (PV aud. 1, R. 5). On peut également exclure que les recourants (ou l'un d'eux) aient déplacé eux-mêmes la barrière en question, ce d'autant plus qu'ils n'avaient, selon [...], responsable de la direction des travaux, aucune raison de le faire, puisqu'"ils ne devaient pas acheminer de gros matériel sur leur place de travail" (PV aud. 4, R. 9 in fine ). Tant [...] qu'[...] ont affirmé qu'il n'était pas exclu qu'une tierce personne, à savoir un autre ouvrier du chantier ou une personne externe, ait décroché le garde-corps et ne l'ait pas remis correctement (PV aud. 1, R. 5; PV aud. 4, R. 9). C'est l'hypothèse qui semble d'ailleurs avoir été retenue par [...] dans son rapport du 6 février 2015 (P. 12/2, ch. 4), sur la base des déclarations concordantes des lésés (PV aud. 2 et 5), et par les enquêteurs (P. 8/1), qui ont également évoqué l'éventualité d'une erreur lors du montage de l'échafaudage. Enfin, selon [...], il est tout à fait possible qu'un ouvrier ait déplacé la barrière afin de monter du matériel, ce qui semble avoir été le cas à un autre endroit du chantier, comme le prénommé l'a fait constater au gendarme ayant procédé à son audition au terme de celle-ci (PV aud. 1, R. 5 in fine ). [...] a certes écarté cette hypothèse, mais uniquement s'agissant de l'entreprise [...], responsable du montage des fenêtres (PV aud. 4, R. 8). Sur la base de ces éléments, les mesures d'instruction requises par les recourants, numérotées 1, 2, 3 et 5 en pages 2 et 3 du mémoire de recours, à savoir « 1/ investiguer à propos des clous de fixation de l'échafaudage (…); 2/ déterminer quelle entreprise tierce active sur le chantier juste avant l'accident a pu par hypothèse hisser à cet endroit des matériaux dans l'immeuble et à dû pour ce faire sortir la barrière de l'échafaudage de son support, puis ne l'a pas dûment remise en place au moment où elle a fini son intervention; 3/ vérifier auprès de l'entreprise qui a posé l'échafaudage, à savoir [...] SA, si celle-ci a bien effectué des contrôles de sécurité sur l'échafaudages à raison de deux à trois fois par mois (…); 5/ interpeller la [...] à propos de cette affaire [afin d'établir si] le rapport qu'ils ont transmis au procureur est bien un rapport final », sont – à l'exclusion de la réquisition de preuve n° 4 visant à savoir si la société qui a posé l'échafaudage a fait l'objet par le passé de contrôles ou d'amendes pour non-respect des prescriptions de sécurité – susceptibles de faire progresser l’enquête et, éventuellement, d’amener à l’identification de l’auteur de l'état de fait dangereux qui a été créé par la (re)mise en place incorrecte de la barrière de l'échafaudage litigieux. C’est donc à tort que le Procureur a ordonné la suspension de la procédure, à tout le moins avant d’avoir donné suite aux réquisitions de preuve susmentionnées.</w:t>
      </w:r>
    </w:p>
    <w:p>
      <w:r>
        <w:rPr>
          <w:b/>
        </w:rPr>
        <w:t>E. 3</w:t>
      </w:r>
    </w:p>
    <w:p>
      <w:r>
        <w:t>Il résulte de ce qui précède que les recours doivent être admis, l’ordonnance de suspension du 7 mai 2015 annulée et le dossier de la cause renvoyé au Procureur pour qu’il procède dans le sens des considérants. S'agissant des demandes d'assistance judiciaire gratuite pour la procédure de recours, complétées dans le délai imparti (P. 27 à 29/2), il convient de constater que la condition des chances de succès de l’action civile (art. 136 al. 1 let. b CPP) est réalisée. En outre, l'assistance d'un avocat apparaît nécessaire pour que les recourants puissent efficacement défendre leurs intérêts et faire valablement valoir leurs droits de procédure. La présente cause présente en effet des difficultés tant en fait qu’en droit. Il reste encore à examiner si l’exigence de l’indigence est réalisée (art. 136 al. 1 let. a CPP). En ce qui concerne tout d'abord K.________, s'agissant des revenus, il ressort des pièces produites (P. 29/2) que le prénommé bénéficie d'indemnités de [...] de l'ordre de 4'833 fr. par mois en moyenne, auxquels s'ajoute le salaire mensuel de son épouse, par 880 fr., soit un montant total de 5'713 francs. S’agissant ensuite des dépenses, il y a lieu de tenir compte, en sus du minimum vital du couple, par 1'700 fr., et celui des trois enfants vivant en ménage commun, par 1'800 fr., d'un montant mensuel de 1'533 fr. de loyer, de 338 fr. de frais d'assurance-maladie, de 72 fr. de frais de transport et de 74 fr. d'impôts par mois (889 / 12), ce qui correspond à un montant total de 5'517 fr. Le disponible équivaut donc à un montant de 196 fr. (5'713 fr. – 5'517 fr.), ce qui est insuffisant pour permettre au recourant d’amortir les frais d’un avocat. Quant à A.________, il perçoit, selon les pièces produites (P. 29/1), des indemnités de [...] par 5'114 fr. par mois en moyenne, dont à déduire des charges mensuelles d'un montant total de 3'759 fr., soit 1'700 fr. pour le minimum vital du couple, 800 fr. pour celui des deux enfants vivant en ménage commun, 955 fr. de loyer, 217 fr. de primes d'assurance-maladie et 87 fr. d'impôts par mois (1'050 / 12). Le disponible équivaut donc à un montant de 1'355 fr. (5'114 – 3'759 fr.). Quand bien même A.________ paraît, en l’état, disposer d'un revenu suffisant pour financer ses frais de défense, il serait inéquitable de lui refuser l'assistance judiciaire et de l'accorder à l'autre plaignant pour le même état de fait, alors qu’ils sont tous deux assistés du même avocat. Par ailleurs, un disponible d'environ 1'300 fr. n'est pas à tel point élevé qu'il s'oppose en soi à l'octroi de l'assistance judiciaire gratuite, compte tenu des nombreux imprévus pouvant survenir dans une famille de quatre personnes. Il y a donc lieu d’accéder à la requête des recourants et de leur désigner Me François Gillard comme conseil juridique gratuit pour la présente procédure de recours. A ce titre, une indemnité de 630 fr. plus la TVA, par 50 fr. 40, soit 680 fr. 40, sera allouée à ce dernier. Les frais de la procédure de recours, constitués en l’espèce de l’émolument d’arrêt, par 880 fr. (art. 20 al. 1 TFIP [tarif des frais de procédure et indemnités en matière pénale; RSV 312.03.1]), ainsi que des frais imputables à l'assistance judiciaire gratuite (art. 422 al. 2 let. a CPP), fixés à 680 fr. 40, seront laissés à la charge de l’Etat (art. 428 al. 4 CPP). Par ces motifs, la Chambre des recours pénale prononce : I. Les recours sont admis. II. L'ordonnance du 7 mai 2015 est annulée. III. Le dossier de la cause est renvoyé au Ministère public de l'arrondissement de Lausanne pour qu'il procède dans le sens des considérants. IV. La requête d'A.________ et de K.________ tendant à l’octroi de l’assistance judiciaire gratuite pour la procédure de recours est admise. V. Me François Gillard est désigné comme conseil juridique gratuit d'A.________ et de K.________ pour la présente procédure de recours et son indemnité est fixée à 680 fr. 40 (six cent huitante francs et quarante centimes). VI. Les frais de la procédure de recours, par 880 fr. (huit cent huitante francs), ainsi que l’indemnité due au conseil juridique gratuit d'A.________ et de K.________, par 680 fr. 40 (six cent huitante francs et quarante centimes), sont laissés à la charge de l’Etat. VII. Le présent arrêt est exécutoire. Le président :               Le greffier : Du Le présent arrêt, dont la rédaction a été approuvée à huis clos, est notifié, par l'envoi d'une copie complète, à : - M. François Gillard, avocat (pour A.________ et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