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602 vom 10. August 2015</w:t>
      </w:r>
    </w:p>
    <w:p>
      <w:r>
        <w:t>VD Tribunal cantonal, 2015-08-10, FR</w:t>
      </w:r>
    </w:p>
    <w:p>
      <w:r>
        <w:rPr>
          <w:b/>
        </w:rPr>
        <w:t xml:space="preserve">Quelle: </w:t>
      </w:r>
      <w:r>
        <w:t>https://mcp.opencaselaw.ch/entscheid/vd_findinfo_D_cision___2015___602</w:t>
      </w:r>
    </w:p>
    <w:p>
      <w:r>
        <w:t>FR: VD_FINDINFO Décision / 2015 / 602 du 10 août 2015</w:t>
      </w:r>
    </w:p>
    <w:p>
      <w:r>
        <w:t>IT: VD_FINDINFO Décision / 2015 / 602 del 10 agosto 2015</w:t>
      </w:r>
    </w:p>
    <w:p>
      <w:pPr>
        <w:pStyle w:val="Heading2"/>
      </w:pPr>
      <w:r>
        <w:t>Regeste</w:t>
      </w:r>
    </w:p>
    <w:p>
      <w:r>
        <w:t>MODIFICATION DES CIRCONSTANCES, NOUVEAU MOYEN DE FAIT, REJET DE LA DEMANDE | 323 CPP (CH)</w:t>
      </w:r>
    </w:p>
    <w:p>
      <w:pPr>
        <w:pStyle w:val="Heading2"/>
      </w:pPr>
      <w:r>
        <w:t>Erwägungen</w:t>
      </w:r>
    </w:p>
    <w:p>
      <w:r>
        <w:rPr>
          <w:b/>
        </w:rPr>
        <w:t>E. 1</w:t>
      </w:r>
    </w:p>
    <w:p>
      <w:r>
        <w:t>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en temps utile, auprès de l’autorité compétente, par la partie plaignante qui a qualité pour recourir (cf. art. 382 al. 1 CPP) et dans les formes prescrites (art. 385 al. 1 CPP), le recours est recevable.</w:t>
      </w:r>
    </w:p>
    <w:p>
      <w:r>
        <w:rPr>
          <w:b/>
        </w:rPr>
        <w:t>E. 2.1</w:t>
      </w:r>
    </w:p>
    <w:p>
      <w:r>
        <w:t>Le courrier de la société I.________Ltd du 7 mai 2015 porte sur les mêmes faits que ceux qui ont fait l’objet de la plainte du 22 avril 2014 et de l’ordonnance de non-entrée en matière du 27 janvier 2015. Le Ministère public n’aurait donc pas dû considérer ce courrier comme une nouvelle plainte pénale, mais comme une demande de reprise de la procédure au sens de l’art. 323 CPP.</w:t>
      </w:r>
    </w:p>
    <w:p>
      <w:r>
        <w:rPr>
          <w:b/>
        </w:rPr>
        <w:t>E. 2.2</w:t>
      </w:r>
    </w:p>
    <w:p>
      <w:r>
        <w:t>En vertu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L’art. 323 CPP est également applicable à l’ordonnance de non-entrée en matière, l’art. 310 al. 2 CPP rendant applicables à cette dernière les dispositions sur le classement de la procédure. Nonobstant le titre de « reprise de la procédure préliminaire », l’art. 323 CPP prévoit en réalité une forme de révision, ouverte uniquement aux conditions restrictives posées par cette disposition (Roth, in : Kuhn/Jeanneret [éd.], Commentaire romand, Code de procédure pénale suisse, Bâle 2011, nn. 1 et 2 ad art. 323 CPP). Par ailleurs, les conditions énumérées à l’art. 323 al. 1 CPP sont cumulatives (Roth, op. cit., n. 16 ad art. 323 CPP). Elles ne peuvent porter que sur des faits antérieurs au classement (Roth, op. cit., n. 5 ad art. 323 CPP ; CREP 9 février 2015/101 c. 2.1).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op. cit., n. 13 ad art. 323 CPP). Si un élément n’a pas été instruit alors qu’il ressortait déjà du dossier, il ne saurait y avoir un fait ou un moyen de preuve nouveau (Landshut, in : Donatsch/Hansjakob/Lieber [éd.], Kommentar zur Schweizerischen Strafprozessordnung, 2 e éd., Zurich 2014, nn. 21 ss ad art. 323 CPP; CREP 9 février 2015/101 c. 2.1 ; CREP 24 septembre 2014/694 c. 2.1). L’administration de nouveaux faits ou de nouveaux moyens de preuve devrait en principe conduire à une autre évaluation que celle effectuée précédemment (Schmid, Schweizerische Strafprozessordnung, Praxiskommentar, 2 e éd., Zürich/Saint-Gall 2013, n. 1 ad art. 323 CPP ; Moreillon/Parein-Reymond, Petit commentaire CPP, Bâle 2013, n. 7 ad art. 323 CPP).</w:t>
      </w:r>
    </w:p>
    <w:p>
      <w:r>
        <w:rPr>
          <w:b/>
        </w:rPr>
        <w:t>E. 2.3</w:t>
      </w:r>
    </w:p>
    <w:p>
      <w:r>
        <w:t>En l'espèce, comme le relève à juste titre la Procureure, l’autorité de la chose jugée ne saurait être remise en cause simplement par le fait que la plaignante aurait dénoncé la convention qui la liait à F.________ et requis des explications. Il ne s’agit pas d’un fait respectivement d’un moyen de preuve nouveau au sens de l’art. 323 CPP, dès lors qu’il n’est à l’évidence pas de nature à conduire à une autre évaluation que celle effectuée précédemment. Les conditions d’une reprise de la procédure au sens de l’art. 323 CPP ne sont ainsi pas réunies.</w:t>
      </w:r>
    </w:p>
    <w:p>
      <w:r>
        <w:rPr>
          <w:b/>
        </w:rPr>
        <w:t>E. 3</w:t>
      </w:r>
    </w:p>
    <w:p>
      <w:r>
        <w:t>Il résulte de ce qui précède que le recours, manifestement mal fondé, doit être rejeté, sans autres échanges d’écritures (art. 390 al. 2 CPP), et l’ordonnance du 5 juin 2015 confirmée. Les frais de la procédure de recours, constitués du seul émolument d’arrêt, par 550 fr. (art. 20 al. 1 TFIP [Tarif des frais de procédure et indemnités en matière pénale du 28 septembre 2010, RSV 312.03.1]), seront mis à la charge de la recourante, qui succombe (art. 428 al. 1 CPP). Ils seront compensés avec le montant de 550 fr. déjà versé par celle-ci à titre de sûretés (art. 7 TFIP). Par ces motifs, la Chambre des recours pénale prononce : I. Le recours est rejeté. II. L’ordonnance du 5 juin 2015 est confirmée. III. Les frais de la procédure de recours, par 550 fr. (cinq cent cinquante francs), sont mis à la charge d’I.________Ltd. IV. Les frais mis à la charge de la recourante au chiffre III ci-dessus sont compensés avec le montant de 550 fr. (cinq cent cinquante francs) déjà versé par celle-ci à titre de sûretés. V. Le présent arrêt est exécutoire. Le président :               La greffière : Du Le présent arrêt, dont la rédaction a été approuvée à huis clos, est notifié, par l'envoi d'une copie complète, à : - M. T.________ (pour I.________Ltd),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