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593 vom 6. August 2015</w:t>
      </w:r>
    </w:p>
    <w:p>
      <w:r>
        <w:t>VD Tribunal cantonal, 2015-08-06, FR</w:t>
      </w:r>
    </w:p>
    <w:p>
      <w:r>
        <w:rPr>
          <w:b/>
        </w:rPr>
        <w:t xml:space="preserve">Quelle: </w:t>
      </w:r>
      <w:r>
        <w:t>https://mcp.opencaselaw.ch/entscheid/vd_findinfo_D_cision___2015___593</w:t>
      </w:r>
    </w:p>
    <w:p>
      <w:r>
        <w:t>FR: VD_FINDINFO Décision / 2015 / 593 du 6 août 2015</w:t>
      </w:r>
    </w:p>
    <w:p>
      <w:r>
        <w:t>IT: VD_FINDINFO Décision / 2015 / 593 del 6 agosto 2015</w:t>
      </w:r>
    </w:p>
    <w:p>
      <w:pPr>
        <w:pStyle w:val="Heading2"/>
      </w:pPr>
      <w:r>
        <w:t>Regeste</w:t>
      </w:r>
    </w:p>
    <w:p>
      <w:r>
        <w:t>DIFFAMATION, CLASSEMENT DE LA PROCÉDURE, INJURE | 173 CP, 177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 art. 80 LOJV [loi d’organisation judiciaire; RSV 173.01]).</w:t>
      </w:r>
    </w:p>
    <w:p>
      <w:r>
        <w:rPr>
          <w:b/>
        </w:rPr>
        <w:t>E. 1.2</w:t>
      </w:r>
    </w:p>
    <w:p>
      <w:r>
        <w:t>Approuvée par le Procureur général le 6 juillet 2015, l’ordonnance attaquée a été adressée en courrier B à la recourante le 14 juillet 2015, qui l’a dès lors reçue au plus tôt le 16 juillet 2015. Le délai de dix jours pour interjeter recours arrivait ainsi à échéance le dimanche 26 juillet 2015, reporté de plein droit au premier jour ouvrable suivant, soit le lundi 27 juillet 2015. Interjeté par la plaignante qui a qualité pour recourir (art. 382 al. 1 CPP; CREP 23 décembre 2014/916 c. 1; CREP 9 décembre 2014/874 c. 1), dans les délai et forme prescrits par la loi (art. 385 al. 1 CPP), le recours est recevable.</w:t>
      </w:r>
    </w:p>
    <w:p>
      <w:r>
        <w:rPr>
          <w:b/>
        </w:rPr>
        <w:t>E. 1.3</w:t>
      </w:r>
    </w:p>
    <w:p>
      <w:r>
        <w:t>L’autorité de recours dispose d’un plein pouvoir d’examen en fait et en droit (art. 393 CPP). Elle peut admettre un recours pour d’autres motifs que ceux invoqués par la partie recourante et peut également rejeter un recours en adoptant une autre argumentation que celle retenue par l’autorité précédente.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w:t>
      </w:r>
    </w:p>
    <w:p>
      <w:r>
        <w:rPr>
          <w:b/>
        </w:rPr>
        <w:t>E. 3</w:t>
      </w:r>
    </w:p>
    <w:p>
      <w:r>
        <w:t>La recourante reproche au Ministère public d’avoir appliqué à tort l’art. 173 al. 2 CP (Code pénal suisse du 21 décembre 1937 ; RS 311.0), les conditions de l’admission de la preuve libératoire n’étant pas réunies.</w:t>
      </w:r>
    </w:p>
    <w:p>
      <w:r>
        <w:rPr>
          <w:b/>
        </w:rPr>
        <w:t>E. 3.1</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CP). L'inculpé n'encourra aucune peine s'il prouve que les allégations qu'il a articulées ou propagées sont conformes à la vérité ou qu'il avait des raisons sérieuses de les tenir de bonne foi pour vraies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p. 57 s.).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w:t>
      </w:r>
    </w:p>
    <w:p>
      <w:r>
        <w:rPr>
          <w:b/>
        </w:rPr>
        <w:t>E. 3.2</w:t>
      </w:r>
    </w:p>
    <w:p>
      <w:r>
        <w:t>En l’espèce, le Ministère public a considéré que le qualificatif de « folle », utilisé par C.________ lors de son audition par la police, constituait un simple jugement de valeur basé sur des constatations personnelles. Celui-ci aurait en effet régulièrement vu O.________ s’énerver contre ses collègues et lui-même, sans pour autant qu’il en connaisse les raisons. Il était dès lors légitimement en droit de se forger sa propre appréciation quant au comportement de cette dernière et de tenir ses affirmations pour vraies. Faisant application de l’art. 173 al. 2 CP, le Ministère public a conclu que C.________ n’encourait ainsi aucune peine. Si la Cour de céans n’est pas convaincue par le raisonnement du Ministère public s’agissant de l’application de l’art. 173 al. 2 CP, il n’en demeure pas moins que les déclarations de l’intimé s’inscrivent dans un contexte de conflit de voisinage qui perdure depuis plusieurs mois. Alors qu’il était employé du salon de coiffure également voisin du commerce de la plaignante, C.________ avait été le témoin des tensions opposant la plaignante et le tenancier du café, notamment de l’altercation à l’origine de la plainte pénale dont la recourante fait l’objet. Dans ce contexte particulier, il convient d’admettre que le qualificatif de « folle » employé par l’intimé pour désigner la recourante relève bien d’un jugement de valeur – fondé sur la constatation qu’« il lui [réd : à la recourante] arrive de nous crier dessus sans aucune raison » – et n'est pas de nature à la faire apparaître comme une personne méprisable au sens de l’art. 173 CP. Par substitution de motifs, il y a dès lors lieu de constater que les éléments constitutifs de la diffamation – ou de toute autre infraction contre l’honneur – ne sont manifestement pas réalisés et que c’est à raison que le Ministère public a refusé d’entrer en matière sur la plainte de la recourante.</w:t>
      </w:r>
    </w:p>
    <w:p>
      <w:r>
        <w:rPr>
          <w:b/>
        </w:rPr>
        <w:t>E. 4</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30 juin 2015 est confirmée. III. Les frais de la procédure de recours, par 660 fr. (six cent soixante francs), sont mis à la charge d’O.________. IV. Le présent arrêt est exécutoire. Le président :               La greffière : Du Le présent arrêt, dont la rédaction a été approuvée à huis clos, est notifié, par l'envoi d'une copie complète, à : - M. Stefan Disch, avocat (pour O.________), - Ministère public central, et communiqué à : ‑ Mme la Procureure de l’arrondissement du Nord vaudois,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