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592 vom 26. Juni 2015</w:t>
      </w:r>
    </w:p>
    <w:p>
      <w:r>
        <w:t>VD Tribunal cantonal, 2015-06-26, FR</w:t>
      </w:r>
    </w:p>
    <w:p>
      <w:r>
        <w:rPr>
          <w:b/>
        </w:rPr>
        <w:t xml:space="preserve">Quelle: </w:t>
      </w:r>
      <w:r>
        <w:t>https://mcp.opencaselaw.ch/entscheid/vd_findinfo_D_cision___2015___592</w:t>
      </w:r>
    </w:p>
    <w:p>
      <w:r>
        <w:t>FR: VD_FINDINFO Décision / 2015 / 592 du 26 juin 2015</w:t>
      </w:r>
    </w:p>
    <w:p>
      <w:r>
        <w:t>IT: VD_FINDINFO Décision / 2015 / 592 del 26 giugno 2015</w:t>
      </w:r>
    </w:p>
    <w:p>
      <w:pPr>
        <w:pStyle w:val="Heading2"/>
      </w:pPr>
      <w:r>
        <w:t>Regeste</w:t>
      </w:r>
    </w:p>
    <w:p>
      <w:r>
        <w:t>JUGE UNIQUE, QUALITÉ POUR RECOURIR | 382 al. 1 CPP (CH)</w:t>
      </w:r>
    </w:p>
    <w:p>
      <w:pPr>
        <w:pStyle w:val="Heading2"/>
      </w:pPr>
      <w:r>
        <w:t>Erwägungen</w:t>
      </w:r>
    </w:p>
    <w:p>
      <w:r>
        <w:rPr>
          <w:b/>
        </w:rPr>
        <w:t>E. 1.1</w:t>
      </w:r>
    </w:p>
    <w:p>
      <w:r>
        <w:t>Une ordonnance de classement rendue par le Ministère public en application des art. 319 ss CPP est susceptible de recours selon les art. 393 ss CPP (cf. CREP 13 avril 2015/243 ; CREP 2 avril 2015/139),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En l'espèce, le recours a été interjeté dans le délai légal contre une décision du Ministère public ; il satisfait en outre aux autres conditions légales (art. 385 al. 1 CPP), de sorte qu’il est recevable en la forme.</w:t>
      </w:r>
    </w:p>
    <w:p>
      <w:r>
        <w:rPr>
          <w:b/>
        </w:rPr>
        <w:t>E. 1.2</w:t>
      </w:r>
    </w:p>
    <w:p>
      <w:r>
        <w:t>Lorsque la procédure porte sur les conséquences économiques accessoires d'une décision et que le montant litigieux n'excède pas 5000 fr., ce qui est le cas en l’espèce dans la mesure où la recourante conteste uniquement l’allocation d’une indemnité de l’art. 429 CPP, par 3'328 fr. 55, et d’une indemnité pour tort moral, par 1'000 fr., allouées à son époux, lesquelles constituent une conséquence économique accessoire d'une décision (cf. Stephenson/Thiriet, in : Niggli/Heer/Wiprächtiger [éd.], Basler Kommentar, Schweizerische Strafprozess-ordnung, Jugendstrafprozessordnung, 2 e éd., Bâle 2014, n. 5 ad art. 395 CPP ; Juge unique CREP 23 octobre 2013/643), le recours relève de la compétence du Juge unique de la Chambre des recours pénale (cf. art. 395 al. 1 let. b CPP et art. 13 al. 2 LVCPP ; cf. entre autres CREP 7 janvier 2014/7).</w:t>
      </w:r>
    </w:p>
    <w:p>
      <w:r>
        <w:rPr>
          <w:b/>
        </w:rPr>
        <w:t>E. 2.1</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(Calame, in : Kuhn/Jeanneret [éd.], Commentaire romand, Code de procédure pénale suisse, Bâle 2011, n. 2 ad art. 382 CPP ; Lieber, in : Donatsch/Hansjakob/Lieber [éd.], Kommentar zum Schweizerischen Strafprozessordnung, 2 e éd., Zurich 2014, n. 7 ad art. 382 CPP ; Schmid, Schweizerische Strafprozess-ordnung, Praxiskommentar, 2 e éd., Zurich/St-Gall 2013, n. 2 ad art. 382 CPP). Elle doit ainsi établir que la décision attaquée viole une règle de droit qui a pour but de protéger ses intérêts et qu’elle peut par conséquent en déduire un droit subjectif (Moreillon/Parein-Reymond, Petit Commentaire du Code de procédure pénale, Bâle 2013, n.3 ad art. 382 CPP). L’intérêt doit donc être personnel (CREP 4 février 2015/94 c. 1.2 ; CREP 4 décembre 2014/872 ; CREP 15 septembre 2014/679 c. 1.2 et les références citées).</w:t>
      </w:r>
    </w:p>
    <w:p>
      <w:r>
        <w:rPr>
          <w:b/>
        </w:rPr>
        <w:t>E. 2.2</w:t>
      </w:r>
    </w:p>
    <w:p>
      <w:r>
        <w:t>En l’espèce, les indemnités allouées à A.X.________ n’ont pas été mis à la charge de la recourante mais ont été laissés à la charge de l’Etat. Ainsi, n’étant pas directement atteinte, c’est-à-dire lésée, dans ses droits par la décision attaquée, la recourante ne dispose d’aucun intérêt juridiquement protégé au sens de l’art. 382 al. 1 CPP.</w:t>
      </w:r>
    </w:p>
    <w:p>
      <w:r>
        <w:rPr>
          <w:b/>
        </w:rPr>
        <w:t>E. 3</w:t>
      </w:r>
    </w:p>
    <w:p>
      <w:r>
        <w:t>Il résulte de ce qui précède que le recours doit être déclaré irrecevable, sans autres échanges d’écritures (art. 390 al. 2 CPP). Les frais de la procédure de recours, constitués en l'espèce du seul émolument d'arrêt, par 360 fr. (art. 422 al. 1 CPP et 20 al. 1 TFIP [Tarif des frais de procédure et indemnités en matière pénale du 28 septembre 2010; RSV 312.03.1]), seront mis à la charge de la recourante (art. 428 al. 1 CPP). Par ces motifs, le juge unique prononce : I. Le recours est irrecevable. II. Les frais d’arrêt, par 360 fr. (trois cent soixante francs), sont mis à la charge de H.________. III. Le présent arrêt est exécutoire. Le juge unique :               La greffière : Du Le présent arrêt, dont la rédaction a été approuvée à huis clos, est notifié, par l'envoi d'une copie complète, à : - Mme H.________, - Mme Anne-Rebecca Bula, avocate (pour A.X.________),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