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587 vom 29. Juli 2015</w:t>
      </w:r>
    </w:p>
    <w:p>
      <w:r>
        <w:t>VD Tribunal cantonal, 2015-07-29, FR</w:t>
      </w:r>
    </w:p>
    <w:p>
      <w:r>
        <w:rPr>
          <w:b/>
        </w:rPr>
        <w:t xml:space="preserve">Quelle: </w:t>
      </w:r>
      <w:r>
        <w:t>https://mcp.opencaselaw.ch/entscheid/vd_findinfo_D_cision___2015___587</w:t>
      </w:r>
    </w:p>
    <w:p>
      <w:r>
        <w:t>FR: VD_FINDINFO Décision / 2015 / 587 du 29 juillet 2015</w:t>
      </w:r>
    </w:p>
    <w:p>
      <w:r>
        <w:t>IT: VD_FINDINFO Décision / 2015 / 587 del 29 luglio 2015</w:t>
      </w:r>
    </w:p>
    <w:p>
      <w:pPr>
        <w:pStyle w:val="Heading2"/>
      </w:pPr>
      <w:r>
        <w:t>Regeste</w:t>
      </w:r>
    </w:p>
    <w:p>
      <w:r>
        <w:t>ASSISTANCE JUDICIAIRE, REJET DE LA DEMANDE | 132 al. 1 let. b CPP (CH), 132 al. 2 CPP (CH), 132 al. 3 CPP (CH)</w:t>
      </w:r>
    </w:p>
    <w:p>
      <w:pPr>
        <w:pStyle w:val="Heading2"/>
      </w:pPr>
      <w:r>
        <w:t>Erwägungen</w:t>
      </w:r>
    </w:p>
    <w:p>
      <w:r>
        <w:rPr>
          <w:b/>
        </w:rPr>
        <w:t>E. 1</w:t>
      </w:r>
    </w:p>
    <w:p>
      <w:r>
        <w:t>CPP), et dans les formes prescrites (art. 385 al. 1 CPP), le recours est recevable (CREP 27 janvier 2015/47 c. 1).</w:t>
      </w:r>
    </w:p>
    <w:p>
      <w:r>
        <w:rPr>
          <w:b/>
        </w:rPr>
        <w:t>E. 2.1</w:t>
      </w:r>
    </w:p>
    <w:p>
      <w:r>
        <w:t>Le recourant fait valoir que l’affaire ne serait pas de peu de gravité car l’infraction de menace retenue à son encontre est passible d’une peine privative de liberté allant jusqu’à trois ans selon l’art. 180 CP, ajoutant qu’une condamnation pourrait avoir une incidence sur ses conditions de séjour en Suisse. Il soutient également que la cause serait compliquée en fait et en droit, l’infraction reprochée étant constituée d’éléments objectifs et subjectifs difficiles à appréhender pour une personne sans connaissances juridiques particulières et ne maîtrisant pas le français au point que toute audition de sa part devrait se faire en présence d’un interprète. Il relève enfin que la plaignante est elle-même assistée. Compte tenu de ces éléments, le recourant considère que les conditions de la désignation d’un défenseur d’office au sens de l’art. 132 CPP seraient réalisées.</w:t>
      </w:r>
    </w:p>
    <w:p>
      <w:r>
        <w:rPr>
          <w:b/>
        </w:rPr>
        <w:t>E. 2.2</w:t>
      </w:r>
    </w:p>
    <w:p>
      <w:r>
        <w:t>En dehors des cas de défense obligatoire au sens de l’art. 130 CPP – hypothèses non réalisées en l’espèce –, la direction de la procédure ordonne une défense d’office lorsque le prévenu ne dispose pas des moyens nécessaires et que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qui dispose qu’une défense d’office aux fins de protéger les intérêts du prévenu indigent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La peine dont le prévenu est «passible»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2 e éd., Bâle 2014, n. 18 ad art. 130 CPP ; Harari/Aliberti, in: Kuhn/Jeanneret (éd.), op. cit., n. 23 ad art. 130 CPP et les références citées ; CREP 20 novembre 2013/752 ; CREP 20 septembre 2013/645).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"cas bagatelle" – soit, selon le Tribunal fédéral, ceux dans lesquels il ne risque qu'une peine de courte durée ou une amende –, le prévenu n'a pas, même s'il est indigent, de droit constitutionnel à la désignation d'un défenseur d'office gratuit (Harari/Aliberti, in : Kuhn/ Jeanneret [éd.], op. cit., n. 67 ad art. 132 CPP ; ATF 128 I 225 c. 2.5.2). D'après les art. 6 al. 3 let. c CEDH (Convention du 4 novembre 1950 de sauvegarde des droits de l'homme et des libertés fondamentales ; RS 0.101) et 29 al. 3 Cst (Constitution fédérale de la Confédération suisse du 18 avril 1999 ; RS 101), si la procédure est susceptible d'avoir une influence particulièrement forte sur la position juridique de l'intéressé, la désignation d'un avocat gratuit est en principe impérative (ATF 129 I 281 c. 3.1, JT 2005 IV 36). Tel est le cas lorsqu'une condamnation même légère aurait une incidence que l'on pourrait qualifier de grave dans une autre procédure comme par exemple si la prévenue court le risque de perdre la garde de ses enfants en cas de condamnation pénale (Harari/Aliberti, op. cit., n. 64 ad art. 132 CPP).</w:t>
      </w:r>
    </w:p>
    <w:p>
      <w:r>
        <w:rPr>
          <w:b/>
        </w:rPr>
        <w:t>E. 2.3</w:t>
      </w:r>
    </w:p>
    <w:p>
      <w:r>
        <w:t>En l’espèce, le recourant est prévenu de menaces à l’égard de son épouse, M.________. Lors d’une dispute, il lui aurait déclaré qu’il voulait la tuer et la frapper, précisant qu’il ne le ferait pas car il ne voulait pas aller en prison. Compte tenu de l’absence d’antécédents du recourant, la peine qu’il encourt sera manifestement inférieure à 4 mois, contrairement à ce qu’il prétend. Par ailleurs, le recourant n’établit pas en quoi une condamnation pénale pour les faits de la cause serait susceptible d’entraîner des conséquences irrémédiables sur sa position dans le cadre de la procédure qui l’oppose à la plaignante. Par conséquent, c’est à raison que le Ministère public a considéré que l’affaire était de peu de gravité. De surcroît, il n’apparaît pas que la cause présente objectivement, sur le plan des faits ou du droit, des difficultés que le recourant ne pourrait pas surmonter sans l’assistance d’un avocat au sens de l’art. 132 CP. À cet égard, il importe peu que la plaignante soit assistée d’un conseil de choix ou encore que le recourant ait besoin d’un interprète (cf. art. 68 CPP). Là encore, l’appréciation du Ministère public ne prête pas le flanc à la critique et doit être confirmée. L’une des conditions cumulatives de la défense d’office faisant défaut, il n’y a pas lieu d’examiner la seconde, soit l’indigence du recourant (art. 132 al. 1 let. b CPP). Au vu de ce qui précède, l’assistance d’un avocat n’est pas nécessaire à la sauvegarde des intérêts du recourant au sens de l’art. 132 al. 2 et 3 CPP,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Compte tenu de l’issue de la procédure, la requête d’assistance judiciaire présentée par W.________ pour la procédure de recours doit également être rejetée (CREP 8 septembre 2014/654, et les références citées ; Ruckstuhl, in : Niggli/Heer/Wiprächtiger [éd.], op. cit., n. 10 ad art. 132 CPP).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juillet 2015 est confirmée. III. La requête tendant à la désignation d’un défenseur d’office pour la procédure de recours est rejetée. IV. Les frais du présent arrêt, par 660 fr. (six cent soixante francs), sont mis à la charge de W.________. V. Le présent arrêt est exécutoire. Le président :               La greffière : Du Le présent arrêt, dont la rédaction a été approuvée à huis clos, est notifié, par l'envoi d'une copie complète, à : - M. Raphaël Tatti, avocat (pour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