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586 vom 31. Juli 2015</w:t>
      </w:r>
    </w:p>
    <w:p>
      <w:r>
        <w:t>VD Tribunal cantonal, 2015-07-31, FR</w:t>
      </w:r>
    </w:p>
    <w:p>
      <w:r>
        <w:rPr>
          <w:b/>
        </w:rPr>
        <w:t xml:space="preserve">Quelle: </w:t>
      </w:r>
      <w:r>
        <w:t>https://mcp.opencaselaw.ch/entscheid/vd_findinfo_D_cision___2015___586</w:t>
      </w:r>
    </w:p>
    <w:p>
      <w:r>
        <w:t>FR: VD_FINDINFO Décision / 2015 / 586 du 31 juillet 2015</w:t>
      </w:r>
    </w:p>
    <w:p>
      <w:r>
        <w:t>IT: VD_FINDINFO Décision / 2015 / 586 del 31 luglio 2015</w:t>
      </w:r>
    </w:p>
    <w:p>
      <w:pPr>
        <w:pStyle w:val="Heading2"/>
      </w:pPr>
      <w:r>
        <w:t>Regeste</w:t>
      </w:r>
    </w:p>
    <w:p>
      <w:r>
        <w:t>RÉCUSATION, DÉCISION D'IRRECEVABILITÉ | 393 al. 1 let. b CPP (CH), 56 CPP (CH), 56 let. f CPP (CH), 59 CPP (CH)</w:t>
      </w:r>
    </w:p>
    <w:p>
      <w:pPr>
        <w:pStyle w:val="Heading2"/>
      </w:pPr>
      <w:r>
        <w:t>Erwägungen</w:t>
      </w:r>
    </w:p>
    <w:p>
      <w:r>
        <w:rPr>
          <w:b/>
        </w:rPr>
        <w:t>E. 1</w:t>
      </w:r>
    </w:p>
    <w:p>
      <w:r>
        <w:t>Requête de récusation</w:t>
      </w:r>
    </w:p>
    <w:p>
      <w:r>
        <w:rPr>
          <w:b/>
        </w:rPr>
        <w:t>E. 1.1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C.________ à l’encontre de la présidente K.________ (art. 13 LVCPP).</w:t>
      </w:r>
    </w:p>
    <w:p>
      <w:r>
        <w:rPr>
          <w:b/>
        </w:rPr>
        <w:t>E. 1.2</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 2.3 ; ATF 116 Ia 135 c. 3a ; ATF 114 Ia 153 c. 3b/bb ; ATF 111 Ia 259 c. 3b/aa et les références citées).</w:t>
      </w:r>
    </w:p>
    <w:p>
      <w:r>
        <w:rPr>
          <w:b/>
        </w:rPr>
        <w:t>E. 1.3</w:t>
      </w:r>
    </w:p>
    <w:p>
      <w:r>
        <w:t>En l’espèce, le requérant reproche à la présidente K.________ de l’avoir qualifié de « malade mental », de ne pas lui avoir laissé la possibilité de consulter le dossier de la cause et d’avoir communiqué des pièces de ce dossier à des parties adverses, c’est-à-dire aux parties plaignantes. Il ressort du dossier que la présidente n’a pas interdit l’accès du dossier au recourant ; il lui était loisible de le consulter au greffe du tribunal. Par ailleurs, il n’est pas établi que la présidente aurant accusé le requérant d’être un « malade mental ». Pour le surplus, les griefs faits à la présidente, en tant qu’ils s’en prennent à l’activité qu’elle déploie en sa qualité de juge, soit l’instruction d’une cause pénale, ne constituent pas un motif de récusation, en l’absence de violations graves et répétées des devoirs de sa charge et en l’absence de circonstances concrètes de nature à créer une apparence de prévention.</w:t>
      </w:r>
    </w:p>
    <w:p>
      <w:r>
        <w:rPr>
          <w:b/>
        </w:rPr>
        <w:t>E. 2</w:t>
      </w:r>
    </w:p>
    <w:p>
      <w:r>
        <w:t>Recours contre le prononcé du 13 juillet 2015</w:t>
      </w:r>
    </w:p>
    <w:p>
      <w:r>
        <w:rPr>
          <w:b/>
        </w:rPr>
        <w:t>E. 2.1</w:t>
      </w:r>
    </w:p>
    <w:p>
      <w:r>
        <w:t>Aux termes de l’art. 393 al. 1 let. b CPP, le recours est recevable contre les ordonnances, les décisions et les actes de procédure des tribunaux de première instance, « sauf contre ceux de la direction de la procédure » (en allemand : « ausgenommen sind verfahrensleitende Entscheide »; en italien : « sono eccettuate le disposizioni ordinatorie »). Cette disposition doit être lue en corrélation avec l’art. 65 al. 1 CPP, aux termes duquel « les ordonnances rendues par les tribunaux » (en allemand : « Verfahrensleitende Anordnungen der Gerichte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2011, n. 1969; Jeanneret/Kuhn, Précis de procédure pénale, 2013, n. 19009). Il s'agit en particulier de toutes les décisions qu'exigent l'avancement et le déroulement de la procédure avant ou pendant les débats (ATF 138 IV 193 c. 4.3.1 p. 195 s; ATF 140 IV 202 c. 2.1, SJ 2015 I 73). S’agissant des décisions relatives à la conduite de la procédure prises avant l'ouverture des débats, la jurisprudence a précisé qu'il convenait de limiter l'exclusion du recours à celles qui n'étaient pas susceptibles de causer un préjudice irréparable. A l'inverse, si la décision peut causer un préjudice irréparable, elle est en principe attaquable par la voie du recours prévu par l'art. 393 CPP (ATF 140 IV 202 c. 2.1, SJ 2015 I 73). Constitue un préjudice irréparable un dommage de nature juridique qui ne puisse pas être réparé ultérieurement par un jugement final ou une autre décision favorable au recourant (TF_6B 805/2014 du 20 octobre 2014; ATF 137 IV 172 c. 2.1 ; CREP 9 juin 2015/383 c. 1.1).</w:t>
      </w:r>
    </w:p>
    <w:p>
      <w:r>
        <w:rPr>
          <w:b/>
        </w:rPr>
        <w:t>E. 2.2</w:t>
      </w:r>
    </w:p>
    <w:p>
      <w:r>
        <w:t>En l’espèce, le recours est dirigé contre une décision de la présidente du tribunal de première instance ordonnant une expertise psychiatrique du prévenu. Il s’agit donc d’une décision relative à la marche de la procédure qui n’est ainsi susceptible de recours que dans l’hypothèse où elle est susceptible de causer un préjudice irréparable (ATF 140 IV 202 c. 2.1, SJ 2015 I 73). Or, on ne voit pas que le fait de devoir se soumettre à une expertise psychiatrique, qui ne porte pas atteinte à l’intégrité corporelle, serait de nature à causer au recourant un préjudice irréparable. Il s’agit d’un désagrément inhérent à la qualité de prévenu dans une procédure, désagrément comparable au fait de devoir répondre aux questions des enquêteurs ou de comparaître devant un procureur ou devant un tribunal. L’absence de voie de droit au pied de la décision attaquée était donc justifiée, le recours étant irrecevable. Au surplus, en admettant que C.________, qui souhaite que l’expertise psychiatrique soit confiée à un autre expert, entende obtenir uniquement la récusation de celui qui a été désigné le 13 juillet 2015, une telle demande devrait être rejetée, faute de motif de récusation suffisant.</w:t>
      </w:r>
    </w:p>
    <w:p>
      <w:r>
        <w:rPr>
          <w:b/>
        </w:rPr>
        <w:t>E. 3</w:t>
      </w:r>
    </w:p>
    <w:p>
      <w:r>
        <w:t>Il résulte de ce qui précède que la demande de récusation doit être rejetée et le recours déclaré irrecevable. Les frais de la procédure de recours, constitués en l’espèce du seul émolument d’arrêt (art. 422 al. 1 CPP), par 660 fr. (art. 20 al. 1 TFIP [Tarif des frais de procédure et indemnités en matière pénale du 28 septembre 2010; RSV 312.03.1]), seront mis à la charge du recourant, qui succombe (art. 428 al. 1 CPP). Par ces motifs, la Chambre des recours pénale prononce : I. La demande de récusation présentée le 20 juillet 2015 par C.________ à l’encontre de la présidente K.________ est rejetée. II. Le recours est irrecevable. III. Les frais d’arrêt, par 660 fr. (six cent soixante francs), sont mis à la charge de C.________. IV. Le présent arrêt est exécutoire. Le président :               Le greffier : Du Le présent arrêt, dont la rédaction a été approuvée à huis clos, est notifié, par l'envoi d'une copie complète, à : - M. C.________, - Ministère public central, et communiqué à : - M. le Procureur de l’arrondissement de l’Est vaudois, - Mme la Présidente du Tribunal de l’arrondissement de l’Est vaudois, - M. Luc del Rizzo, avocat (pour Q.________), - Mme F.________, - Fondation de Nant,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