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578 vom 3. August 2015</w:t>
      </w:r>
    </w:p>
    <w:p>
      <w:r>
        <w:t>VD Tribunal cantonal, 2015-08-03, FR</w:t>
      </w:r>
    </w:p>
    <w:p>
      <w:r>
        <w:rPr>
          <w:b/>
        </w:rPr>
        <w:t xml:space="preserve">Quelle: </w:t>
      </w:r>
      <w:r>
        <w:t>https://mcp.opencaselaw.ch/entscheid/vd_findinfo_D_cision___2015___578</w:t>
      </w:r>
    </w:p>
    <w:p>
      <w:r>
        <w:t>FR: VD_FINDINFO Décision / 2015 / 578 du 3 août 2015</w:t>
      </w:r>
    </w:p>
    <w:p>
      <w:r>
        <w:t>IT: VD_FINDINFO Décision / 2015 / 578 del 3 agosto 2015</w:t>
      </w:r>
    </w:p>
    <w:p>
      <w:pPr>
        <w:pStyle w:val="Heading2"/>
      </w:pPr>
      <w:r>
        <w:t>Regeste</w:t>
      </w:r>
    </w:p>
    <w:p>
      <w:r>
        <w:t>DROIT D'OBTENIR UNE DÉCISION, RETARD INJUSTIFIÉ, PRINCIPE DE LA CÉLÉRITÉ | 393 al. 2 let. a CPP (CH)</w:t>
      </w:r>
    </w:p>
    <w:p>
      <w:pPr>
        <w:pStyle w:val="Heading2"/>
      </w:pPr>
      <w:r>
        <w:t>Volltext</w:t>
      </w:r>
    </w:p>
    <w:p>
      <w:r>
        <w:t>Vaud Tribunal cantonal Chambre des recours pénale 03.08.2015 Décision / 2015 / 578</w:t>
      </w:r>
    </w:p>
    <w:p>
      <w:r>
        <w:t>DROIT D'OBTENIR UNE DÉCISION, RETARD INJUSTIFIÉ, PRINCIPE DE LA CÉLÉRITÉ | 393 al. 2 let. a CPP (CH)</w:t>
      </w:r>
    </w:p>
    <w:p>
      <w:r>
        <w:t>TRIBUNAL CANTONAL 516 PE12.019308-PGN CHAMBRE DES RECOURS PENALE __________________________________________ Arrêt du 3 août 2015 __________________ Composition :               M. A B R E C H T, président MM. Krieger et Perrot, juges Greffier :              M. Ritter ***** Art. 5 al. 1 et 393 al. 2 let. a CPP Statuant sur le recours pour déni de justice et retard injustifié interjeté le 18 juin 2015 par K.________ dans la cause n° PE12.019308-PGN , la Chambre des recours pénale considère : En fait : A. a) Le 7 novembre 2012, le Ministère public de l’arrondissement de Lausanne a ouvert une instruction pénale contre K.________, né en 1980, ressortissant du Kosovo, pour brigandage qualifié. Le prévenu est détenu provisoirement depuis lors. b) L’enquête est également dirigée contre des comparses présumés de K.________, à savoir [...], [...], [...], [...] et [...]. Elle a été confiée au Procureur [...]. Des enquêtes connexes ont été jointes par ordonnances des 13 novembre 2013 et 12 février 2014. Le rapport de police final, de 144 pages, a été déposé le 7 juillet 2014 (P. 137). Les dernières auditions de prévenus par le Procureur (à savoir celles de K.________, d’[...] et de [...]) ont eu lieu le 27 octobre 2014 (PV aud. 19 à 20). c) Le 5 février 2015, K.________ a demandé qu’un « délai de prochaine clôture » soit fixé au plus vite afin de permettre le renvoi devant le tribunal dans les meilleurs délais (P. 150). Le 9 février 2015, le Procureur a adressé aux parties un avis de prochaine clôture avec délai de détermination au 26 mars suivant. d) Le 15 avril 2015, K.________ a requis du Procureur de lui confirmer qu’un acte d’accusation sera notifié « dans les plus brefs délais » (P. 156). Aucun acte de procédure n’a été accompli par le Procureur postérieurement au 9 février 2015. B. Par acte du 18 juin 2015, K.________, représenté par son défenseur d’office, a recouru auprès de la Chambre des recours pénale pour déni de justice et retard injustifié, en concluant à ce qu’il soit constaté que le Ministère public a fait preuve d’un retard injustifié dans l’avancement de la procédure et qu’un délai de sept jours lui soit imparti pour déposer l’acte d’accusation auprès du tribunal compétent. Invités à se déterminer, [...] et [...], agissant chacun par son défenseur d’office, ont adhéré aux motifs et conclusions du recours par mémoires du 24 et du 27 juillet respectivement. [...] (victime au sens de la LAVI [loi sur l'aide aux victimes], RS 312.5 [P. 6]), [...] et [...] n’ont pas procédé. Dans ses déterminations du 27 juillet 2015, le Ministère public a conclu au rejet du recours pour déni de justice et retard injustifié, indiquant que l’acte d’accusation était « pratiquement rédigé ». Il a relevé avoir dû tenir compte des agendas des divers avocats agissant dans le dossier, lequel devait être qualifié de complexe. Il précisait, en particulier, que le défenseur d’un co-prévenu du recourant avait présenté une réquisition après les auditions récapitulatives. E n  d r o i t : 1. 1.1 Aux termes de l’art. 393 al. 1 let. a CPP (Code de procédure pénale suisse du 5 octobre 2007, RS 312.0), un recours peut être formé notamment contre les décisions et les actes de procédure du Ministère public. Il peut être interjeté en particulier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une partie ayant qualité pour recourir et satisfaisant aux conditions de forme posées par l'art. 385 al. 1 CPP, le recours est recevable. 1.2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 CREP 25 novembre 2013/690). Si l’autorité de recours constate un déni de justice ou un retard injustifié, elle peut donner des instructions à l’autorité concernée en lui impartissant des délais pour s’exécuter (art. 397 al. 4 CPP). 2. En l’espèce, le Procureur n’a procédé à aucune opération postérieurement au 9 février 2015. Excipant de la complexité de l’affaire, il indique que l’acte d’accusation est en cours de rédaction. Il est vrai que l’affaire est complexe en raison du nombre de prévenus et de l’analyse de leurs rôles respectifs dans les brigandages incriminés. Elle est en outre d’une ampleur significative, comme en témoigne le rapport de police. Cela étant, les circonstances du cas d’espèce, sa nature et son degré de complexité ne justifient néanmoins pas une telle période d’inaction dans le traitement du dossier, dont l’ouverture remonte au 7 novembre 2012 déjà. En particulier, l’inactivité totale du Procureur depuis le 9 février 2015, respectivement à compter de l’échéance du délai de détermination au 26 mars suivant, n’est pas justifiée, ce d’autant plus que les dernières auditions remontent au 27 octobre 2014. On doit dès lors raisonnablement considérer que l’acte d’accusation aurait pu être rédigé avant la fin du printemps 2015. Un délai d’un peu moins de trois mois dès l’échéance du délai de détermination imparti par l’avis de prochaine clôture apparaît en effet suffisant à cet égard. En outre, le recourant est détenu provisoirement depuis l’ouverture de la procédure pénale, ce qui constitue un motif supplémentaire de traiter le dossier avec célérité. Il incombe donc au Procureur de dresser l’acte d’accusation au plus tôt. 3. En définitive, le recours pour déni de justice et retard injustifié doit être admis. Un délai de 20 jours dès réception du présent arrêt sera imparti au Ministère public de l’arrondissement de Lausanne pour qu’il procède dans le sens indiqué ci-dessus (cf. art. 397 al. 4 CPP). Les frais de la procédure devant la Chambre des recours pénale, constitués en l’espèce de l’émolument d'arrêt, par 660 fr. (art. 20 al. 1 TFIP [Tarif des frais de procédure et indemnités en matière pénale du 28 septembre 2010; RSV 312.03.1]), et des frais imputables à la défense d’office de K.________ , d’[...] et de [...] (art. 422 al. 1 et 2 let. a CPP), fixés respectivement à 540 fr., plus la TVA, par 43 fr. 20, soit un total de 583 fr. 20, pour le premier nommé, et à 100 fr., plus la TVA, par 8 fr., soit un total de 108 fr., pour chacun des second nommés, seront laissés à la charge de l’Etat (art. 423 al. 1 CPP). Par ces motifs, la Chambre des recours pénale prononce : I. Le recours pour déni de justice et retard injustifié est admis. II. Un délai de 20 jours dès réception du présent arrêt est imparti au Ministère public de l’arrondissement de Lausanne pour qu’il procède dans le sens des considérants. III. L’indemnité allouée au défenseur d'office de K.________ est fixée à 583 fr. 20 (cinq cent huitante-trois francs et vingt centimes). IV. L’indemnité allouée au défenseur d'office d’[...] est fixée à 108 fr. (cent huit francs). V. L’indemnité allouée au défenseur d'office de [...] est fixée à 108 fr. (cent huit francs). VI. Les frais du présent arrêt, par 660 fr. (six cent soixante francs), ainsi que les indemnité dues au défenseur d’office de K.________, par 583 fr. 20 (cinq cent huitante-trois francs et vingt centimes), à celui d’[...], par 108 fr. (cent huit francs) et à celui de [...], par 108 fr. (cent huit francs), sont laissés à la charge de l’Etat. VII. Le présent arrêt est exécutoire. Le président :               Le greffier : Du Le présent arrêt, dont la rédaction a été approuvée à huis clos, est notifié, par l'envoi d'une copie complète, à : - M. Vincent Demierre, avocat (pour K.________), - Mme Axelle Prior, avocate (pour [...]), - M. Christian Dénériaz, avocat (pour [...]), - M. Baptiste Viredaz, avocat (pour [...]), - M. Philippe Liechti, avocat (pour [...]), - Mme Aline Bonard, avocate (pour [...]), - [...] Sàrl, - [...] AG, - [...], - [...] Sàrl, - [...] SA, - [...], - [...], - [...] SA, - [...] SA, - [...],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