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560 vom 13. August 2015</w:t>
      </w:r>
    </w:p>
    <w:p>
      <w:r>
        <w:t>VD Tribunal cantonal, 2015-08-13, FR</w:t>
      </w:r>
    </w:p>
    <w:p>
      <w:r>
        <w:rPr>
          <w:b/>
        </w:rPr>
        <w:t xml:space="preserve">Quelle: </w:t>
      </w:r>
      <w:r>
        <w:t>https://mcp.opencaselaw.ch/entscheid/vd_findinfo_D_cision___2015___560</w:t>
      </w:r>
    </w:p>
    <w:p>
      <w:r>
        <w:t>FR: VD_FINDINFO Décision / 2015 / 560 du 13 août 2015</w:t>
      </w:r>
    </w:p>
    <w:p>
      <w:r>
        <w:t>IT: VD_FINDINFO Décision / 2015 / 560 del 13 agosto 2015</w:t>
      </w:r>
    </w:p>
    <w:p>
      <w:pPr>
        <w:pStyle w:val="Heading2"/>
      </w:pPr>
      <w:r>
        <w:t>Regeste</w:t>
      </w:r>
    </w:p>
    <w:p>
      <w:r>
        <w:t>OPPOSITION TARDIVE, FICTION DE LA NOTIFICATION | 85 CPP (CH), 88 CPP (CH)</w:t>
      </w:r>
    </w:p>
    <w:p>
      <w:pPr>
        <w:pStyle w:val="Heading2"/>
      </w:pPr>
      <w:r>
        <w:t>Erwägungen</w:t>
      </w:r>
    </w:p>
    <w:p>
      <w:r>
        <w:rPr>
          <w:b/>
        </w:rPr>
        <w:t>E. 1</w:t>
      </w:r>
    </w:p>
    <w:p>
      <w:r>
        <w:t>Interjeté en temps utile, devant l’autorité de première instance qui l’a transmis à la Chambre des recours pénale en application de l’art 91 al. 4 CPP, contre un prononcé d’irrecevabilité du tribunal de première instance par le condamné qui a qualité pour recourir (art. 382 al. 1 CPP), le recours est recevable (CREP 30 décembre 2014/924 ; 24 septembre 2014/695 ; CREP 27 janvier 2014/63).</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Cette fiction n’est toutefois valable que si l’une des conditions exigées par l’art. 88 al. 1 let. a à c CPP est remplie (TF 6B_738/2011 du 20 mars 2012 c. 3.1; JT 2011 III 199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 e éd., 2014, n. 8 ad art. 88 CPP ; CREP 24 juillet 2014/512).</w:t>
      </w:r>
    </w:p>
    <w:p>
      <w:r>
        <w:rPr>
          <w:b/>
        </w:rPr>
        <w:t>E. 2.3</w:t>
      </w:r>
    </w:p>
    <w:p>
      <w:r>
        <w:t>En l’espèce, le recourant savait qu’il faisait l’objet d’une instruction pénale, ayant été entendu en qualité de prévenu par la police le 21 février 2015. A cette occasion, le passage suivant relatif à ses droits et obligations de prévenu a été porté à sa connaissance: « Si vous avez votre domicile ou résidence habituel à l'étranger, ou si vous n'avez pas de domicile fixe, vous êtes tenu(e) de désigner une personne en Suisse pour recevoir à votre place toutes correspondances, avis de procédure ou décisions concernant cette affaire (art. 87 al. 2 CPP). Si vous ne le faites pas, les décisions pourront vous être valablement notifiées par publication dans la Feuille des avis officiels (art. 88 al. 1 CPP); les ordonnances de classement et les ordonnances pénales sont réputées notifiées même en l'absence d'une publication (art. 88 al. 4 CPP) ». Bien qu’il n’ait pas signé l’avis, il a déclaré avoir compris les informations qu’il contenait (P. 4, p. 2). Le recourant, sans domicile fixe et séjournant illégalement en Suisse, n'a toutefois pas désigné une personne de confiance en Suisse pour recevoir à sa place toutes les communications relatives à l’enquête ouverte contre lui. Il ne ressort pas du dossier – et le recourant ne le soutient pas – qu’il aurait indiqué à la police ou au Ministère public une adresse de notification valable en Suisse. Le domicile du recourant était donc inconnu et on ne voit pas quelles recherches le Ministère public aurait pu raisonnablement entreprendre pour tenter de le déterminer (art. 88 al. 1 let. a CPP). L’hypothèse prévue par l’art. 88 al. 1 let. a CPP étant réalisée, la fiction de l'art. 88 al. 4 CPP est opérante dans le cas présent. Partant, l'ordonnance pénale du 13 mars 2015 a été valablement notifiée à G.________ à cette date et son opposition du 16 juin 2015 est ainsi manifestement tardive.</w:t>
      </w:r>
    </w:p>
    <w:p>
      <w:r>
        <w:rPr>
          <w:b/>
        </w:rPr>
        <w:t>E. 3</w:t>
      </w:r>
    </w:p>
    <w:p>
      <w:r>
        <w:t>En définitive, le recours, manifestement mal fondé, doit être rejeté sans autres échanges d’écritures (art. 390 al. 2 CPP) et le prononcé du 19 juin 2015 confirmé. La requête tendant à la désignation d'un défenseur d'office pour la procédure de recours sera rejetée, car le recours était d’emblée dénué de chances de succès (CREP 30 décembre 2014/925 c. 3 ; CREP 4 juillet 2014/445 ; CREP 28 janvier 2013/37).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19 juin 2015 est confirmé. III. La requête tendant à la désignation d’un défenseur d’office pour la procédure de recours est rejetée. IV. Les frais d’arrêt, par 550 fr. (cinq cent cinquante francs), sont mis à la charge du recourant. V. Le présent arrêt est exécutoire. Le président :               Le greffier : Du Le présent arrêt, dont la rédaction a été approuvée à huis clos, est notifié, par l'envoi d'une copie complète, à : - M. G.________, - Ministère public central, et communiqué à : - M. le Président du Tribunal d’arrondissement de Lausanne, - M. le Procureur de l’arrondissement de Lausanne, - Office d’exécution des peines,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