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558 vom 24. Juli 2015</w:t>
      </w:r>
    </w:p>
    <w:p>
      <w:r>
        <w:t>VD Tribunal cantonal, 2015-07-24, FR</w:t>
      </w:r>
    </w:p>
    <w:p>
      <w:r>
        <w:rPr>
          <w:b/>
        </w:rPr>
        <w:t xml:space="preserve">Quelle: </w:t>
      </w:r>
      <w:r>
        <w:t>https://mcp.opencaselaw.ch/entscheid/vd_findinfo_D_cision___2015___558</w:t>
      </w:r>
    </w:p>
    <w:p>
      <w:r>
        <w:t>FR: VD_FINDINFO Décision / 2015 / 558 du 24 juillet 2015</w:t>
      </w:r>
    </w:p>
    <w:p>
      <w:r>
        <w:t>IT: VD_FINDINFO Décision / 2015 / 558 del 24 luglio 2015</w:t>
      </w:r>
    </w:p>
    <w:p>
      <w:pPr>
        <w:pStyle w:val="Heading2"/>
      </w:pPr>
      <w:r>
        <w:t>Regeste</w:t>
      </w:r>
    </w:p>
    <w:p>
      <w:r>
        <w:t>MESURE THÉRAPEUTIQUE INSTITUTIONNELLE, MODIFICATION{EN GÉNÉRAL}, INTERNEMENT{DROIT PÉNAL} | 64b CP, 38 LEP</w:t>
      </w:r>
    </w:p>
    <w:p>
      <w:pPr>
        <w:pStyle w:val="Heading2"/>
      </w:pPr>
      <w:r>
        <w:t>Erwägungen</w:t>
      </w:r>
    </w:p>
    <w:p>
      <w:r>
        <w:rPr>
          <w:b/>
        </w:rPr>
        <w:t>E. 1</w:t>
      </w:r>
    </w:p>
    <w:p>
      <w:r>
        <w:t>En vertu de l’art. 38 al. 1 LEP (loi vaudoise sur l’exécution des condamnations pénales du 4 juillet 2006 ;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(CREP 27 octobre 2014/778). Selon l’art. 38 al. 2 LEP, la procédure est régie par les dispositions prévues aux art. 393 ss CPP. Le recours doit être adressé par écrit, dans un délai de dix jours dès la notification de la décision attaquée (art. 384 let. b CPP [Code de procédure pénale suisse du 5 octobre 2007; RS 312.0]),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Le recourant conclut tout d’abord à ce qu’il soit renoncé à statuer, en l’état, sur la libération conditionnelle de l’internement.</w:t>
      </w:r>
    </w:p>
    <w:p>
      <w:r>
        <w:rPr>
          <w:b/>
        </w:rPr>
        <w:t>E. 2.1</w:t>
      </w:r>
    </w:p>
    <w:p>
      <w:r>
        <w:t>En droit pénal comme en droit civil, les décisions judiciaires définitives sont en principe irrévocables et produisent un certain nombre d'effets, soit notamment celui de l'autorité de la chose jugée, qui interdit tout nouveau débat judiciaire sur la même question litigieuse. La force de chose jugée est acquise lorsque la décision est devenue irrévocable par l’épuisement des voies de recours ou par l’expiration des délais de celles-ci (Piquerez, Traité de procédure pénale suisse, 2 e éd., 2006, nn. 1534 et ss, pp. 909 ss).</w:t>
      </w:r>
    </w:p>
    <w:p>
      <w:r>
        <w:rPr>
          <w:b/>
        </w:rPr>
        <w:t>E. 2.2</w:t>
      </w:r>
    </w:p>
    <w:p>
      <w:r>
        <w:t>En l’espèce, dans son recours du 3 octobre 2014 (P. 14), X.________ avait uniquement contesté la décision du Collège des juges d'application des peines du 19 septembre 2014 en tant qu’elle renonçait à saisir le Tribunal d’arrondissement de la Broye et du Nord vaudois en vue de la levée de l’internement au profit d’une mesure thérapeutique institutionnelle (ch. II du dispositif de la décision du Collège des juges d'application des peines du 19 septembre 2014). Il n’avait en revanche pas remis en cause les autres chiffres du dispositif de cette décision ; en particulier, il n’avait pas contesté le chiffre I de cette décision relatif au refus de la libération conditionnelle de l’internement. Par arrêt du 27 octobre 2014, la Cour de céans a admis le recours ; elle a donc annulé le chiffre Il de la décision du 19 septembre 2014, mais elle a, pour le surplus, ordonné le maintien de cette décision, soit les chiffres du dispositif qui n’avaient pas été contestés par le recourant. Ainsi, à l’exception du chiffre II du dispositif de la décision du Collège des juges d'application des peines du 19 septembre 2014, tous les autres chiffres du dispositif de cette décision – et en particulier le chiffre I par lequel l’autorité a refusé la libération conditionnelle de l’internement – ont acquis force de chose jugée. Ils s’imposent donc à la Cour de céans et la conclusion du recourant tendant à ce que qu’il soit renoncé, en l’état, à statuer sur la libération conditionnelle de l’internement de X.________ au sens de l’art. 64 CP est irrecevable.</w:t>
      </w:r>
    </w:p>
    <w:p>
      <w:r>
        <w:rPr>
          <w:b/>
        </w:rPr>
        <w:t>E. 3.1</w:t>
      </w:r>
    </w:p>
    <w:p>
      <w:r>
        <w:t>Aux termes de l'art. 64b al. 1 let. b CP, l'autorité compétente doit examiner, d'office ou sur demande, au moins une fois tous les deux ans et pour la première fois avant le début de l'internement, si les conditions d'un traitement thérapeutique institutionnel sont réunies. Si tel est le cas, elle dépose une demande en vue du changement de mesure auprès du juge compétent (cf. art. 65 al. 1 CP).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par rapport à une mesure institutionnelle prévue par l'art. 59 CP. En tant qu' ultima ratio , en raison de la gravité de l'atteinte à la liberté personnelle qu'il représente, l'internement n'entre ainsi pas en considération si une mesure institutionnelle apparaît utile. Ce n'est que lorsque cette dernière mesure semble dénuée de chances de succès que l'internement peut être maintenu, s'il est nécessaire. Cette démarche doit permettre d'éviter qu'un auteur soit déclaré a priori « incurable » et interné dans un établissement d'exécution des peines (ATF 134 IV 315 c. 3.2 et 3.3). Le seul fait que l'intéressé soit désireux et apte à suivre un traitement institutionnel ne suffit toutefois pas à éviter l'internement ou son maintien.</w:t>
      </w:r>
    </w:p>
    <w:p>
      <w:r>
        <w:rPr>
          <w:b/>
        </w:rPr>
        <w:t>E. 3.2</w:t>
      </w:r>
    </w:p>
    <w:p>
      <w:r>
        <w:t>En application de l’art. 59 CP, lorsque l'auteur souffre d'un grave trouble mental, le juge peut ordonner un traitement thérapeutique institutionnel dans le cas où l'auteur a commis un crime ou un délit en relation avec ce trouble (let. a) et où il est à prévoir que cette mesure le détournera de nouvelles infractions en relation avec ce trouble (let. b). Outre l'existence d'un grave trouble mental en relation avec l'infraction commise, il faut examiner l'adéquation de la mesure. Comme l'énonce l'art. 59 al. 1 let. b CP, il faut qu’il « [soit] à prévoir que cette mesure détournera [l'auteur] de nouvelles infractions ». La mesure thérapeutique au sens de l'art. 59 CP vise avant tout « un impact thérapeutique dynamique », et donc une amélioration du pronostic légal, et non la « simple administration statique et conservatoire » des soins (ATF 137 IV 201 c. 1.3 ; ATF 134 IV 315 c. 3.6 ;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 TF 6B_205/2012 du 27 juillet 2012 c. 3.2.1 ;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 Heer in : Niggli/Wiprächtiger [éd.], Strafrecht I, Basler Kommentar, Bâle 2007, 2 e éd., n. 78 ad art. 59 CP). Il suffit que l'intéressé puisse être motivé (« motivierbar » ; TF 6B_784/2010 du 2 décembre 2010 c. 2.2.3). Une mesure thérapeutique institutionnelle peut aussi contribuer à garantir la sécurité publique de la même façon que l'internement, dans la mesure où elle peut être exécutée dans un établissement fermé ou dans un établissement pénitentiaire (art. 59 al. 3 CP ; ATF 134 IV 315 c.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c. 3.5). Le fait que, s'il est interné, l'auteur sera soumis, si besoin est, à une prise en charge psychiatrique au sens de l’art. 64 al. 4, 3 e phr. CP ne constitue pas un argument contre le prononcé d'une mesure thérapeutique institutionnelle, car le traitement psychiatrique prévu à cette disposition se distingue du traitement thérapeutique au sens de l'art. 59 CP (ATF 134 IV 315 c. 3.6). 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c. 1.3).</w:t>
      </w:r>
    </w:p>
    <w:p>
      <w:r>
        <w:rPr>
          <w:b/>
        </w:rPr>
        <w:t>E. 3.3</w:t>
      </w:r>
    </w:p>
    <w:p>
      <w:r>
        <w:t>En l’espèce, depuis l’arrêt de la Cour de céans du 27 octobre 2014, la direction des EPO a établi un bilan de la phase 2 et une proposition de suite du PEM, avalisé par l’OEP le 6 mars 2015, prévoyant un passage de X.________ au secteur fermé de la Colonie des EPO afin de lui permettre d’évoluer et de s’adapter à un nouvel environnement en vue de l’obtention éventuelle d’une place à Curabilis. Cette proposition a également été avalisée par la CIC dans son avis du 25 mars 2015, qui a relevé que ce projet portait en soi des enjeux de progression inédits. Enfin, de son côté, le SMPP, par courrier du 23 mars 2015, a relevé une nouvelle fois le refus obstiné de l’intéressé de se soumettre à tout suivi psychiatrique. En l’état actuel, on peut espérer que le projet envisagé dans le nouveau PEM sera de nature à permettre au recourant de progresser et de sortir de la situation figée dans laquelle il semble actuellement encore se trouver. Les changements que ce projet implique, notamment en termes de lieu de placement, pourront être ordonnés par l’OEP dans le cadre de l’exécution de l’internement, sans qu’un changement de mesure ne s’impose (art. 21 al. 3 let. a LEP). De même, l’intégration de X.________ au sein de l’unité de soins de Curabilis n’est pas subordonnée à un changement de mesure, dès lors que celui-ci pourrait intégrer ce centre alors même qu’il fait encore l’objet d’une mesure d’internement. A ce stade toutefois, il apparaît que l’opposition du condamné à s’investir dans une relation thérapeutique – maintes fois manifestée par X.________, relevée par tous les intervenants depuis le début de l’exécution de l’internement et confirmée, en dernier lieu, par le SMPP le 23 mars 2015 et la CIC dans son avis du 24 mars 2015 – est persistante. A ce jour, les chances de succès d’une mesure thérapeutique institutionnelle paraissent dès lors inexistantes et c’est donc à juste titre que le Collège des juges d'application des peines a renoncé à saisir le tribunal compétent pour prononcer une telle mesure. Néanmoins, ce constat ne préjuge pas du résultat des changements projetés et formalisés dans le PEM et ne ferme bien entendu pas définitivement la porte à une saisine du tribunal en application de l’art. 65 CP dans le futur. En effet, l’autorité doit, d’office et au moins une fois tous les deux ans, examiner si les conditions d’un traitement thérapeutique institutionnel sont réunies (art. 64b al. 1 let. b CP). Le condamné a par ailleurs également le droit d’en faire lui-même la demande (art. 64b al. 1 let. b CP ; Queloz/Brossard, in : Roth/Moreillon (éd.), Commentaire romand, Code pénal I, Bâle 2009, nn. 11 ad art. 64 b CP, pp. 663). Ainsi, la question sera à tout le moins réexaminée par l’autorité dans deux ans ; le Collège des juges d'application des peines devra alors se fonder sur des informations actualisées provenant de diverses sources (à savoir selon l’art. 64b al. 2 CP : un rapport de la direction de l'établissement, une expertise indépendante au sens de l'art. 56 al. 4 CP, l’audition d'une commission au sens de l'art. 62d al. 2 CP et l’audition de l'auteur). Ces informations feront donc immanquablement état des changements provoqués par les modifications de prise en charge du recourant prévues par le PEM, en particulier son passage en secteur fermé de la Colonie des EPO. En définitive, il y a lieu de constater qu’en l’état actuel, aucun changement de sanction au sens de l’art. 65 CP ne peut être envisagé, X.________ devant avant tout apporter la preuve qu’il est capable d’une certaine progression dans l’exécution de sa mesure en se conformant aux étapes prévues par le PEM. A l’issue de ces étapes, et si le délai de deux ans au terme duquel l’autorité sera tenue de procéder à un nouvel examen d’office d’un changement de mesure ne devait pas encore être échu, X.________ pourra demander ce nouvel examen en vue de faire constater son éventuelle progression et la possibilité qui pourrait alors s’ouvrir d’envisager un changement de mesure et de saisir le tribunal compétent.</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1’320 fr. (art. 20 al. 1 TFIP [Tarif des frais de procédure et indemnités en matière pénale du 28 septembre 2010;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La décision du 9 juillet 2015 est confirmée. III. L'indemnité allouée au défenseur d'office de X.________ est fixée à 486 fr. (quatre cent huitante-six francs). IV. Les frais du présent arrêt, par 1’320 fr. (mille trois cent vingt francs), ainsi que l'indemnité due au défenseur d'office de X.________, par 486 fr. (quatre cent huitante-six francs),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Christian Bacon, avocat (pour X.________), - Ministère public central, et communiqué à : ‑ Mme la Présidente du Collège des juges d’application des peines, - Mme la Procureure de l’arrondissement de Lausanne, - Office d’exécution des peines (réf. : OEP/PPL/3046/AVI/PEJ), - Direction des EPO,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