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556 vom 16. Juli 2015</w:t>
      </w:r>
    </w:p>
    <w:p>
      <w:r>
        <w:t>VD Tribunal cantonal, 2015-07-16, FR</w:t>
      </w:r>
    </w:p>
    <w:p>
      <w:r>
        <w:rPr>
          <w:b/>
        </w:rPr>
        <w:t xml:space="preserve">Quelle: </w:t>
      </w:r>
      <w:r>
        <w:t>https://mcp.opencaselaw.ch/entscheid/vd_findinfo_D_cision___2015___556</w:t>
      </w:r>
    </w:p>
    <w:p>
      <w:r>
        <w:t>FR: VD_FINDINFO Décision / 2015 / 556 du 16 juillet 2015</w:t>
      </w:r>
    </w:p>
    <w:p>
      <w:r>
        <w:t>IT: VD_FINDINFO Décision / 2015 / 556 del 16 luglio 2015</w:t>
      </w:r>
    </w:p>
    <w:p>
      <w:pPr>
        <w:pStyle w:val="Heading2"/>
      </w:pPr>
      <w:r>
        <w:t>Regeste</w:t>
      </w:r>
    </w:p>
    <w:p>
      <w:r>
        <w:t>RÉCUSATION, DÉCISION D'IRRECEVABILITÉ, RETARD | 56 let. f CPP (CH), 58 CPP (CH), 59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X.________ à l’encontre de la Procureure Z.________ (art. 13 LVCPP [loi cantonale vaudoise d’introduction du code de procédure pénale suisse du 19 mai 2009; RSV 312.01]).</w:t>
      </w:r>
    </w:p>
    <w:p>
      <w:r>
        <w:rPr>
          <w:b/>
        </w:rPr>
        <w:t>E. 2</w:t>
      </w:r>
    </w:p>
    <w:p>
      <w:r>
        <w:t>Le requérant invoque quatre motifs principaux à l’appui de sa demande de récusation ; les deux premiers tendent à démontrer l’avis partial de la Procureure sur la cause en général et sur la culpabilité du prévenu en particulier et les deux suivants sont relatifs au fait qu’elle n’accorderait pas « l’importance idoine aux mesures d’instruction sollicitées par la défense ».</w:t>
      </w:r>
    </w:p>
    <w:p>
      <w:r>
        <w:rPr>
          <w:b/>
        </w:rPr>
        <w:t>E. 2.1</w:t>
      </w:r>
    </w:p>
    <w:p>
      <w:r>
        <w:t>L'art. 56 let. a à f CPP énonce divers motifs de récusation qualifiés à l'égard de toute personne exerçant une fonction au sein d’une autorité pénale ; pour sa part, la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w:t>
      </w:r>
    </w:p>
    <w:p>
      <w:r>
        <w:rPr>
          <w:b/>
        </w:rPr>
        <w:t>E. 2.1.2</w:t>
      </w:r>
    </w:p>
    <w:p>
      <w:r>
        <w:t>; TF 6B_629/2011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(TF 1B_629/2011 précité c. 2.1 et la référence citée ; ATF 136 III 605 c. 3.2.1 ; ATF 134 I 20 c. 4.2), et des erreurs de procédure ou d’appréciation ne suffisent pas (TF 1B_305/2010 du 25 octobre 2010 ; ATF 116 Ia 135).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1B_499/2012 du 7 novembre 2012 c. 2.3 ; TF 1B_203/2011 du 18 mai 2011 c. 2.1 ; TF 1B_277/2008 du 13 novembre 2008 c. 2.3), ce qui semble impliquer un délai en tout cas inférieur à dix jours, voire à la semaine (Verniory, in : Kuhn/Jeanneret [éd.], Code de procédure pénale suisse, Commentaire romand, Bâle 2011, n. 8 ad art. 58 CPP; Boog, in : Niggli/Heer/Wiprächtiger (éd.), Basler Kommentar, Schweizerische Strafprozessordnung, Jugendstrafprozessordnung, Art. 1-195 StPO, 2 e éd., Bâle 2014, n. 5 ad art. 58 CPP et les arrêts cités).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Bâle 2013, n. 3 ad art. 58 CPP et les arrêts cités; Verniory, op. cit., n. 8 ad art. 58 CPP).</w:t>
      </w:r>
    </w:p>
    <w:p>
      <w:r>
        <w:rPr>
          <w:b/>
        </w:rPr>
        <w:t>E. 2.2</w:t>
      </w:r>
    </w:p>
    <w:p>
      <w:r>
        <w:t>En l’espèce, l’essentiel des motifs invoqués par le requérant dans sa demande (P. 92) sont anciens, dès lors qu’ils concernent l’audition d’arrestation du 25 décembre 2014 (P. 92 let. a), des auditions de témoins qui ont eu lieu les 21 janvier 2015 et 4 mars 2015 (P. 92 let. b), les auditions de témoin requises par la défense en avril 2015 et auxquelles la Procureure a procédé, pour les dernières, le 30 juin 2015 (P. 92 let. c), ainsi qu’une réquisition de la défense formulée le 31 mars 2015, dont la Procureure a ordonné l’exécution le 9 avril 2015 et dont les résultats sont connus depuis le mois de mai 2015. Au vu de ces éléments, la demande de récusation présentée par X.________ apparaît manifestement tardive. La question de la recevabilité peut toutefois rester ouverte, la demande de récusation devant de toute manière être rejetée pour les motifs exposés ci-après.</w:t>
      </w:r>
    </w:p>
    <w:p>
      <w:r>
        <w:rPr>
          <w:b/>
        </w:rPr>
        <w:t>E. 3</w:t>
      </w:r>
    </w:p>
    <w:p>
      <w:r>
        <w:t>Il convient d’étudier séparément les quatre motifs de récusation invoqués par le requérant.</w:t>
      </w:r>
    </w:p>
    <w:p>
      <w:r>
        <w:rPr>
          <w:b/>
        </w:rPr>
        <w:t>E. 3.1</w:t>
      </w:r>
    </w:p>
    <w:p>
      <w:r>
        <w:t>En premier lieu, X.________ fait valoir que, lors de son audition d’arrestation du 25 décembre 2014, la Procureure aurait manifesté l’intention de requérir sa mise en détention provisoire avant même qu’il n’ait été interrogé par son défenseur (P. 92, let. a). Cet argument n’est pas pertinent, dès lors qu’il n’appartient pas au Procureur, mais au Tribunal des mesures de contrainte, d’ordonner la mise en détention provisoire d’un prévenu (art. 220 CPP). Ainsi, si tant est que la Procureure ait verbalisé son intention de requérir la mise en détention provisoire du prévenu avant le terme de son audition, ce fait ne peut être interprété comme apparence de prévention, dès lors que la décision de mise en détention provisoire ne lui appartenait pas.</w:t>
      </w:r>
    </w:p>
    <w:p>
      <w:r>
        <w:rPr>
          <w:b/>
        </w:rPr>
        <w:t>E. 3.2</w:t>
      </w:r>
    </w:p>
    <w:p>
      <w:r>
        <w:t>Le requérant critique ensuite le fait que la Procureure ait verbalisé les émotions de la plaignante lorsque celle-ci a pleuré au cours de l’audition du 21 janvier 2015, alors qu’elle ne l’a pas fait lorsque la même plaignante a éclaté de rire lors de l’audition du témoin [...] du 4 mars 2015 (P. 92, let. b). Les art. 78 et 143 CPP traitent de la tenue des procès-verbaux d’audition. S’il apparaît effectivement peu adéquat de mentionner certains comportements non-verbaux des parties au procès-verbal, faute de pouvoir tous les mentionner, il n’en demeure pas moins que ce seul fait ne suffit pas pour fonder une apparence de partialité (CREP  30 juin 2011/297). Au surplus, si tant est qu’elle ait trouvé cela important, il appartenait à la défense de requérir la mention de l’attitude de la partie plaignante au procès-verbal, ce qu’elle n’a manifestement pas fait (PV aud. 7).</w:t>
      </w:r>
    </w:p>
    <w:p>
      <w:r>
        <w:rPr>
          <w:b/>
        </w:rPr>
        <w:t>E. 3.3</w:t>
      </w:r>
    </w:p>
    <w:p>
      <w:r>
        <w:t>Le requérant expose ensuite avoir requis, le 10 avril 2015, l’audition de trois témoins. Il fait valoir qu’alors que l’une des auditions a pu être appointée le 4 mai 2015, la Procureure n’a organisé les deux autres que le 30 juin 2015, soit plus de cinquante jours après la réquisition de la défense. Il considère que les auditions ont été volontairement fixées à une date postérieure à l’échéance de la détention provisoire fixée au 24 juin 2015 (P. 92, let. c). Le délai dans lequel ont été fixées les auditions des témoins était inférieur à deux mois. Il n’apparaît donc pas excessif. Il n’apparaît pas non plus que la date choisie l’ait été dans l’intention de motiver une éventuelle prolongation de la détention provisoire dès lors que, comme le mentionnait déjà la Cour de céans dans ses arrêts des 30 mars 2015 et 8 juillet 2015 relatifs à la détention provisoire de X.________ (CREP 30 mars 2015/224 et CREP 8 juillet 2015/465), une expertise psychiatrique a été ordonnée le 25 février 2015 ; la libération du prévenu apparaissait inopportune à tout le moins avant que les premières conclusions orales des experts aient été délivrées. Le délai pour le dépôt du rapport ayant été fixé au 30 juillet 2015, le fait que la Procureure ait appointé les auditions requises à la date du 30 juin 2015 n’apparaît pas dilatoire et ne prête pas le flanc à la critique. L’instruction se poursuit et le comportement de la Procureure ne permet pas de fonder une apparence de prévention.</w:t>
      </w:r>
    </w:p>
    <w:p>
      <w:r>
        <w:rPr>
          <w:b/>
        </w:rPr>
        <w:t>E. 3.4</w:t>
      </w:r>
    </w:p>
    <w:p>
      <w:r>
        <w:t>Le requérant critique encore le fait que la Procureure ait tardé à délivrer un mandat de fouille du téléphone cellulaire de la plaignante, ce qui aurait permis, dans l’intervalle, à la plaignante de procéder à la réinitialisation de celui-ci. Il ajoute que la Procureure a ensuite refusé de donner suite à d’autres recherches sur diverses messageries de la plaignante (P. 92, let. d). Un délai de dix jours pour délivrer un mandat de fouille apparaît proportionné et ne suscite pas une apparence de partialité. Pour fonder un tel reproche à l’encontre de la direction de la procédure encore faudrait-il démontrer que la Procureure avait été informée de la volonté de la plaignante de procéder à l’effacement des données de son téléphone cellulaire et qu’elle aurait volontairement attendu de décerner le mandat d’investigation pour permettre à cette dernière d’agir de la sorte. Or, le requérant n’apporte aucun indice permettant de fonder un quelconque soupçon en ce sens. Quant au rejet des moyens de preuve, ils n’apparaissent pas susceptibles de recours (art. 394 let. b CPP) et ne peuvent par conséquent pas fonder une demande de récusation lorsqu’ils sont refusés par la direction de la procédure.</w:t>
      </w:r>
    </w:p>
    <w:p>
      <w:r>
        <w:rPr>
          <w:b/>
        </w:rPr>
        <w:t>E. 4</w:t>
      </w:r>
    </w:p>
    <w:p>
      <w:r>
        <w:t>En définitive, la demande de récusation déposée le 6 juillet 2015 par X.________ doit être rejetée dans la mesure où elle est recevable. Les frais de la présente procédure, constitués en l’espèce de l'émolument de la décision (art. 422 al. 1 CPP), par 770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du requérant conformément à l'art. 59 al. 4 2 e phrase CPP. Par ces motifs, la Chambre des recours pénale prononce : I. La demande de récusation présentée le 6 juillet 2015 par X.________ à l’encontre de la Procureure Z.________ est rejetée dans la mesure où elle est recevable. II. L’indemnité allouée au défenseur d’office de X.________ est fixée à 583 fr. 20 (cinq cent huitante-trois francs et vingt centimes). III. L'émolument de décision, par 770 fr. (sept cent septante francs), ainsi que l’indemnité due au défenseur d’office de X.________, par 583 fr. 20 (cinq cent huitante-trois francs et vingt centimes), sont mis à la charge de ce dernier. IV. Le remboursement à l'Etat de l'indemnité allouée au chiffre II ci-dessus ne sera exigible que pour autant que la situation économique de X.________ se soit améliorée. V. La présente décision est exécutoire. Le vice-président : La greffière : Du La présente décision, dont la rédaction a été approuvée à huis clos, est notifiée, par l'envoi d'une copie complète, à : - M. Jeton Kryeziu, avocat (pour X.________), - Ministère public central, et communiquée à : ‑ Mme la Procureure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 décision attaquée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