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539 vom 4. Juni 2015</w:t>
      </w:r>
    </w:p>
    <w:p>
      <w:r>
        <w:t>VD Tribunal cantonal, 2015-06-04, FR</w:t>
      </w:r>
    </w:p>
    <w:p>
      <w:r>
        <w:rPr>
          <w:b/>
        </w:rPr>
        <w:t xml:space="preserve">Quelle: </w:t>
      </w:r>
      <w:r>
        <w:t>https://mcp.opencaselaw.ch/entscheid/vd_findinfo_D_cision___2015___539</w:t>
      </w:r>
    </w:p>
    <w:p>
      <w:r>
        <w:t>FR: VD_FINDINFO Décision / 2015 / 539 du 4 juin 2015</w:t>
      </w:r>
    </w:p>
    <w:p>
      <w:r>
        <w:t>IT: VD_FINDINFO Décision / 2015 / 539 del 4 giugno 2015</w:t>
      </w:r>
    </w:p>
    <w:p>
      <w:pPr>
        <w:pStyle w:val="Heading2"/>
      </w:pPr>
      <w:r>
        <w:t>Regeste</w:t>
      </w:r>
    </w:p>
    <w:p>
      <w:r>
        <w:t>INDEMNITÉ{EN GÉNÉRAL}, TORT MORAL | 429 CPP (CH)</w:t>
      </w:r>
    </w:p>
    <w:p>
      <w:pPr>
        <w:pStyle w:val="Heading2"/>
      </w:pPr>
      <w:r>
        <w:t>Erwägungen</w:t>
      </w:r>
    </w:p>
    <w:p>
      <w:r>
        <w:rPr>
          <w:b/>
        </w:rPr>
        <w:t>E. 1</w:t>
      </w:r>
    </w:p>
    <w:p>
      <w:r>
        <w:t>er juin 2015 à la Cour de céans. Le recours doit être adressé par écrit, dans un délai de dix jours dès la notification de la décision attaquée (cf. art. 384 let. b CPP), à l’autorité de recours (art. 396 al. 1 CPP). En l’espèce, il ressort du dossier que l’ordonnance attaquée, approuvée par le Ministère public central le 1 er mai 2015, a été notifiée le 8 mai 2015 au défenseur du recourant (art. 87 al. 3 CPP), de sorte que le délai de recours est arrivé à échéance le 18 mai 2015. Force est dès lors de constater que le recours déposé parallèlement par V.________ le 1 er juin 2015 est tardif et par conséquent irrecevable.</w:t>
      </w:r>
    </w:p>
    <w:p>
      <w:r>
        <w:rPr>
          <w:b/>
        </w:rPr>
        <w:t>E. 1.1</w:t>
      </w:r>
    </w:p>
    <w:p>
      <w:r>
        <w:t>Aux termes de l’art. 393 al. 1 let. a CPP, le recours est recevable contre les décisions et actes de procédure du Ministère public.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 RSV 173.01]). Interjeté dans le délai légal auprès de l’autorité compétente, le recours déposé par l’avocat Chaulmontet au nom du prévenu, qui a la qualité pour recourir (art. 382 al. 1 et art. 396 al. 1 CPP) dans la mesure où il conteste le montant des indemnités allouées selon l’art. 429 al. 1 let. a et c CPP, le recours est recevable.</w:t>
      </w:r>
    </w:p>
    <w:p>
      <w:r>
        <w:rPr>
          <w:b/>
        </w:rPr>
        <w:t>E. 1.2</w:t>
      </w:r>
    </w:p>
    <w:p>
      <w:r>
        <w:t>En revanche, il n’en va pas de même de l’écriture de V.________ adressée le</w:t>
      </w:r>
    </w:p>
    <w:p>
      <w:r>
        <w:rPr>
          <w:b/>
        </w:rPr>
        <w:t>E. 2.1</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al. 2 CPP, il est adéquat de se référer dans les deux cas à la jurisprudence rendue en matière de condamnation aux frais du prévenu acquitté (ATF 137 IV 352 c. 2.4.2, JT 2012 IV 255 ; TF 6B_77/2013 du 4 mars 2013 c. 2.3; Mizel/Rétornaz, in : Kuhn/Jeanneret [éd.], Commentaire Romand, Code de procédure pénale suisse, Bâle 2011, nn. 2 et 3 ad art. 430 CPP; Chapuis, in : Kuhn/Jeanneret [éd.], Commentaire romand, Code de procédure pénale suisse, Bâle 2011, n. 2 ad art. 426 CPP).</w:t>
      </w:r>
    </w:p>
    <w:p>
      <w:r>
        <w:rPr>
          <w:b/>
        </w:rPr>
        <w:t>E. 2.2</w:t>
      </w:r>
    </w:p>
    <w:p>
      <w:r>
        <w:t>En l’espèce, les frais de la procédure étant mis à la charge de l’Etat, le recourant peut prétendre à une indemnité au sens de l’art. 429 al. 1 CPP.</w:t>
      </w:r>
    </w:p>
    <w:p>
      <w:r>
        <w:rPr>
          <w:b/>
        </w:rPr>
        <w:t>E. 2.2.1</w:t>
      </w:r>
    </w:p>
    <w:p>
      <w:r>
        <w:t>Le recourant sollicite d’abord une indemnité de 14'202 fr. 90 pour ses frais d’avocat. Il relève que la procédure a duré de septembre 2012 à avril 2015 (P. 138) et qu’ainsi l’exercice raisonnable des droits de la défense nécessitait pas moins de 41 heures de travail, ceci sans prendre en compte la rédaction du présent recours. Il précise en outre qu’une indemnité de 10'294 fr. 95, vraisemblablement à un tarif horaire de 180 fr. correspondant à quelques 52 heures de travail, a été allouée au conseil juridique gratuit de la partie plaignante. Enfin, il se prévaut d’un tarif horaire de 300 fr. compte tenu de la complexité de la cause, de l’expérience professionnelle de l’avocat, des intérêts en cause ainsi que de la durée de la procédure.</w:t>
      </w:r>
    </w:p>
    <w:p>
      <w:r>
        <w:rPr>
          <w:b/>
        </w:rPr>
        <w:t>E. 2.2.2</w:t>
      </w:r>
    </w:p>
    <w:p>
      <w:r>
        <w:t>L'indemnité selon l'art. 429 al. 1 let. a CPP concerne les dépenses du prévenu pour un avocat de choix (ATF 139 IV 241 c. 1; ATF 138 IV 205 c.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6B_392/2013 du 4 novembre 2013 c. 2.1). L’article 26a al. 3 TFIP [tarif des frais de  procédure et indemnités en matière pénale] prévoit pour les indemnités relatives aux dépenses occasionnées par la défense pénale un tarif horaire déterminant (hors TVA) de 250 fr. au minimum et de 350 fr. au maximum pour l’activité déployée par un avocat.</w:t>
      </w:r>
    </w:p>
    <w:p>
      <w:r>
        <w:rPr>
          <w:b/>
        </w:rPr>
        <w:t>E. 2.2.3</w:t>
      </w:r>
    </w:p>
    <w:p>
      <w:r>
        <w:t>En l’espèce, le recourant était prévenu d’actes d’ordre sexuel avec des enfants, contrainte sexuelle et viol. Compte tenu de la complexité de l’affaire, l'intervention d'un conseil professionnel était justifiée. Il ressort des pièces au dossier que V.________, par l’entremise de son avocat, a déposé, avec sa demande d’indemnisation du 2 avril 2015, la note d’honoraire complète sans toufefois libeller le détail des opérations effectuées. S’agissant d’un avocat de l’ancienne génération, il n’a pas pour habitude de détailler la liste de ses opérations. Quoi qu’il en soit, même si l’on ne dispose pas du détail des opérations effectuées lors de ce mandat, il y a lieu de relever que le nombre d’heures dont se prévaut l’avocat apparaît raisonnable au vu de l’ampleur et de la nature de la cause pénale. Pour ces mêmes motifs et au vu de l’expérience professionnelle de l’avocat intervenu dans la présente enquête, il apparaît justifié d’appliquer un tarif horaire de 300 francs. Ainsi, c’est le montant de 12'300 fr., correspondant à 41 heures de travail, plus 300 fr. de débours, à quoi s’ajoute la TVA, par 1'008 fr., soit un total de 13'608 fr. qui doit être alloué au recourant pour l’exercice raisonnable de ses droits de procédure. L’ordonnance sera réformée en ce sens.</w:t>
      </w:r>
    </w:p>
    <w:p>
      <w:r>
        <w:rPr>
          <w:b/>
        </w:rPr>
        <w:t>E. 2.3.1</w:t>
      </w:r>
    </w:p>
    <w:p>
      <w:r>
        <w:t>Le recourant réclame enfin une somme de 5'000 fr. à titre d'indemnité pour tort moral, en raison de l’atteinte particulièrement grave à sa personnalité. Il précise qu’à la suite de rumeurs, il a dû s’expliquer sur les faits qui lui étaient reprochés auprès de ses proches, amis et connaissances, suscitant un climat de méfiance, et a vu ses rapports avec des tiers se distendre malgré l’ordonnance de classement prononcée le 26 février 2015.</w:t>
      </w:r>
    </w:p>
    <w:p>
      <w:r>
        <w:rPr>
          <w:b/>
        </w:rPr>
        <w:t>E. 2.3.2</w:t>
      </w:r>
    </w:p>
    <w:p>
      <w:r>
        <w:t>En prévoyant que le prévenu libéré a droit à une indemnité en réparation du tort moral subi en raison d’une atteinte particulièrement grave à la personnalité, l’art. 429 al. 1 let. c CPP renvoie à l’art. 49 CO (Wehrenberger/ Bernhard, op. cit., n. 27 ad art. 429 CPP; Griesser, in: Donatsch/Hansjakob/Lieber [éd.], Kommentar zur Schweizerischen Strafprozessordnung, 2 e éd., Zurich/Bâle 2014, n. 7 ad art. 429 CPP). Il appartient à la personne qui s’en prévaut d’établir, ou du moins de rendre hautement vraisemblable, qu’elle a subi une atteinte particulièrement grave à sa personnalité (Griesser, op. cit., n. 7 ad art. 429 CPP; Schmid, Praxiskommentar, Schweizerische Strafprozessordnung, 2 e éd., Zurich/St-Gall 2013, n. 10 ad art. 429 CPP; Juge unique CREP 26 décembre 2012/289; CREP 29 avril 2013/287 c. 3c). Une telle atteinte doit être présumée lorsque la personne a été détenue à tort (Griesser, op. et loc. cit., n. 7 ad art. 429 CPP;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Pitteloud, op. cit., n. 1355 ad art. 429 ss CPP).</w:t>
      </w:r>
    </w:p>
    <w:p>
      <w:r>
        <w:rPr>
          <w:b/>
        </w:rPr>
        <w:t>E. 2.3.3</w:t>
      </w:r>
    </w:p>
    <w:p>
      <w:r>
        <w:t>En l’espèce, le recourant n'a pas été détenu et il n'a pas établi ni rendu vraisemblable qu’il aurait souffert d'une atteinte particulièrement grave à sa personnalité ; aucune attestation médicale n’a été produite. En outre, cette affaire n’a pas été médiatisée. Néanmoins, l’autorité de céans ne saurait ignorer la nature des accusations, à savoir des actes à caractère sexuel prétendument commis au préjudice de son fils, respectivement de sa belle-fille, et le caractère intrusif de l’instruction auprès de l’entourage du recourant, justifiant ainsi l’allocation d’une indemnité pour la réparation du tort moral subi. Pour ce qui est de la quotité de l’indemnité, il convient de se référer à un arrêt de la Chambre des recours pénale dans le cadre d’une affaire semblable, dans laquelle la gravité des accusations et la durée importante de la procédure ont été pris en compte, et fixant ex aequo et bono la réparation du tort moral à 4'000 francs (CREP 18 août 2014/566). Il sera ainsi tenu compte de la gravité de l’atteinte à la personnalité du recourant et de la durée relativement importante de l’enquête pénale pour justifier un dédommagement supérieur à 1'000 fr. accordé par le Ministère public et pour fixer ex aequo et bono une indemnité de 4'000 fr. à titre de réparation du tort moral subi.</w:t>
      </w:r>
    </w:p>
    <w:p>
      <w:r>
        <w:rPr>
          <w:b/>
        </w:rPr>
        <w:t>E. 2.4</w:t>
      </w:r>
    </w:p>
    <w:p>
      <w:r>
        <w:t>En ce qui concerne le préjudice économique, le recourant n’a pas contesté dans son écrit du 18 mai 2015 le rejet de sa conclusion initiale sur ce point par le Ministère public dans l’ordonnance attaquée. Dès lors, il n’y a pas lieu d’examiner ce point.</w:t>
      </w:r>
    </w:p>
    <w:p>
      <w:r>
        <w:rPr>
          <w:b/>
        </w:rPr>
        <w:t>E. 3</w:t>
      </w:r>
    </w:p>
    <w:p>
      <w:r>
        <w:t>Il résulte de ce qui précède que le recours doit être admis et l’ordonnance du 30 avril 2015 réformée dans le sens des considérants qui précèdent. Les frais de la procédure de recours, constitués en l’espèce de l’émolument d’arrêt (art. 422 al. 1 CPP), par 1’100 fr. (art. 20 al. 1 TFIP [tarif des frais de procédure et indemnités en matière pénale du 28 septembre 2010 ; RSV 312.03.1]), seront, au vu du sort de la cause, laissés à la charge de l’Etat (art. 423 et 428 al. 1 CPP). Enfin, V.________, qui a obtenu gain de cause et qui a procédé avec l'assistance d'un conseil professionnel, a droit à une juste indemnité pour les dépenses occasionnées par la procédure de recours. Au vu du mémoire produit, cette indemnité sera fixée à 300 fr. (1 heure au tarif horaire de 300 fr.), plus la TVA par 24 fr., soit un total de 324 fr., à la charge de l’Etat (art. 429 al. 1 let. a CPP, applicable par renvoi de l’art. 436 al. 1 CPP). Par ces motifs, la Chambre des recours pénale prononce : I. Le recours est admis. II. La décision du 30 avril 2015 est réformée comme il suit aux chiffres I et II de son dispositif : I. alloue à V.________ une indemnité de 13’608 fr. (treize mille six cent huit francs) à la charge de l’Etat pour les dépenses occasionnées par ses frais de défense. II. alloue à V.________ une indemnité de 4'000 fr. (quatre mille francs) à la charge de l’Etat à titre de réparation du tort moral. III. Un montant de 324 fr. (trois cent vingt-quatre francs) est alloué à V.________ à titre d’indemnité au sens des art. 436 al. 1 et 429 al. 1 let. a CPP, pour la procédure de recours, à la charge de l’Etat. IV. Les frais du présent arrêt, par 1’100 fr. (mille cent francs), sont laissés à la charge de l’Etat. V. Le présent arrêt est exécutoire. Le président :               La greffière : Du Le présent arrêt, dont la rédaction a été approuvée à huis clos, est notifié, par l'envoi d'une copie complète, à : - M. Philippe Chaulmontet, avocat (pour V.________),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