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524 vom 6. Juli 2015</w:t>
      </w:r>
    </w:p>
    <w:p>
      <w:r>
        <w:t>VD Tribunal cantonal, 2015-07-06, FR</w:t>
      </w:r>
    </w:p>
    <w:p>
      <w:r>
        <w:rPr>
          <w:b/>
        </w:rPr>
        <w:t xml:space="preserve">Quelle: </w:t>
      </w:r>
      <w:r>
        <w:t>https://mcp.opencaselaw.ch/entscheid/vd_findinfo_D_cision___2015___524</w:t>
      </w:r>
    </w:p>
    <w:p>
      <w:r>
        <w:t>FR: VD_FINDINFO Décision / 2015 / 524 du 6 juillet 2015</w:t>
      </w:r>
    </w:p>
    <w:p>
      <w:r>
        <w:t>IT: VD_FINDINFO Décision / 2015 / 524 del 6 luglio 2015</w:t>
      </w:r>
    </w:p>
    <w:p>
      <w:pPr>
        <w:pStyle w:val="Heading2"/>
      </w:pPr>
      <w:r>
        <w:t>Regeste</w:t>
      </w:r>
    </w:p>
    <w:p>
      <w:r>
        <w:t>INDEMNITÉ{EN GÉNÉRAL}, PLAIGNANT | 433 al. 1 CPP(CH)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du 30 janvier 2015/85 c. 1; CREP du 27 septembre 2012/670 c. 1a). Ce recours s’exerce auprès de l’autorité de recours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Le recours doit être adressé par écrit, dans un délai de dix jours dès la notification de la décision attaquée (cf. art. 384 let. b CPP), à l’autorité de recours (art. 396 al. 1 CPP). Lorsque, comme en l’espèce, le recours porte uniquement sur les conséquences économiques accessoires d'une décision et que le montant litigieux ne dépasse pas 5'000 fr., un juge de la Cour de céans statue comme juge unique (art. 395 let. b CPP et 13 al. 2 LVCPP). En l'espèce, interjeté dans le délai légal auprès de l’autorité compétente par la partie plaignante, qui a qualité pour recourir pour contester le rejet de ses conclusions tendant à l’allocation d’une indemnité pour ses dépenses obligatoires (art. 382 al. 1 CPP), et satisfaisant aux conditions de forme posées par l’art. 385 al. 1 CPP, le recours est recevable. Il ressort de la procédure que le conseil du recourant rencontre actuellement des difficultés à contacter ce dernier, ce qui a conduit le Tribunal de police à s'interroger sur la recevabilité des conclusions prises au nom du recourant, question qu'il a cependant laissée indécise. Il faut considérer comme déterminant le fait que le conseil agit au bénéfice d'une procuration toujours valable par laquelle son mandant l'a autorisé à accomplir en son nom les actes concernés (cf. P. 4/2; cf. Harari/Aliberti, in : Kuhn/Jeanneret, [éd], Commentaire romand, Code de procé­dure pénale suisse, Bâle 2011, n. 21 et 29 ad art. 129 CPP); il procède dès lors valablement, étant au surplus relevé qu'aucun indice ne donne à penser qu'il n'assurerait pas une défense conforme aux intérêts de son mandant (cf. Harari/Aliberti, op. cit., n. 13 et 14 ad art. 128 CPP).</w:t>
      </w:r>
    </w:p>
    <w:p>
      <w:r>
        <w:rPr>
          <w:b/>
        </w:rPr>
        <w:t>E. 2</w:t>
      </w:r>
    </w:p>
    <w:p>
      <w:r>
        <w:t>ad. art. 433 CPP).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 TF 6B_159/2012 du 22 juin 2012 c.</w:t>
      </w:r>
    </w:p>
    <w:p>
      <w:r>
        <w:rPr>
          <w:b/>
        </w:rPr>
        <w:t>E. 2.1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Les hypothèses envisagées à l’art. 433 al. 1 CPP sont alternatives (Moreillon/Parein-Reymond, Petit commentaire, Code de procédure pénale, Bâle 2013, n. 2 ad art. 433 CPP). La partie plaignante a obtenu gain de cause au sens de l’art. 433 al. 1 let. a CPP lorsque le prévenu a été condamné et/ou si les prétentions civiles ont été admises (Mizel/Rétornaz, in : Kuhn/Jeanneret, [éd], op. cit., n.</w:t>
      </w:r>
    </w:p>
    <w:p>
      <w:r>
        <w:rPr>
          <w:b/>
        </w:rPr>
        <w:t>E. 2.2</w:t>
      </w:r>
    </w:p>
    <w:p>
      <w:r>
        <w:t>En l'espèce, il apparaît qu'auprès du Ministère public, le recourant n'a formulé aucune prétention en indemnisation en sa qualité de partie plaignante. Il n'a pas non plus fait opposition à l'ordonnance pénale rendue contre H.________. Dans ces conditions, peut seule être envisagée une indemnisation en relation avec les frais d'avocat postérieurs à l'opposition que H.________ a formée contre l'ordonnance pénale le condamnant, à l'exclusion de toute indemnisation pour des opérations d'avocat antérieures. A ce titre, il apparaît que l'intervention du conseil du recourant à l'audience du Tribunal de police se justifiait, attendu que l'opposition de H.________ à l'ordonnance pénale rendue à son encontre concernait notamment les faits objets de la plainte du recourant, respectivement des actes dont ce dernier avait été faussement accusé, lesquels s'inscrivaient dans le contexte d'un conflit d'une certaine importance. Le retrait de l'opposition a pour sa part pour conséquence que le recourant a eu gain de cause au sens de l'art. 433 al. 1 let. a CPP. Quant au principe, une indemnisation est donc due. Quant au montant à allouer, comme déjà indiqué, celui-ci doit correspondre uniquement à l'indemnisation du travail postérieur à l'opposition à l'ordonnance pénale formée par H.________. Sur ce point, la note d'honoraires déposée par le recourant à l'appui de ses prétentions (P. 54) pose problème : plusieurs opérations sont antérieures à l'ordonnance pénale attaquée (opérations du 30 novembre 2012 au</w:t>
      </w:r>
    </w:p>
    <w:p>
      <w:r>
        <w:rPr>
          <w:b/>
        </w:rPr>
        <w:t>E. 5</w:t>
      </w:r>
    </w:p>
    <w:p>
      <w:r>
        <w:t>mai 2014); d'autres se rattachent non à cette ordonnance mais à une autre ordonnance rendue le même jour, dans le cadre de laquelle le recourant était prévenu et bénéficiait d'une défense d'office (opération libellée "lettre au Procureur" du 28 août 2014, cf. P. 42; opération du 4 septembre 2014, cf. P. 45; peu clair : opération du 24 août 2014); une autre encore n'est pas confirmée par le dossier (opération du 24 décembre 2014). Dans ces conditions, il y a lieu de fixer en équité le montant à allouer sur la base des caractéristiques du dossier. On retiendra une heure au tarif horaire d'avocat réclamé, de 300 fr., qui est conforme à l'art. 26a al. 3 TFIP (Tarif des frais de procédure et indemnités en matière pénale du 28 septembre 2010; RSV 312.03.1), ainsi qu'une heure et demie pour la préparation de l'audience et le même temps pour la participation à celle-ci au tarif horaire de l'avocat stagiaire, de 160 fr. (art. 26a al. 3 TFIP). Au total, l'indemnité sera fixée à 780 fr., plus des débours, par 50 fr., et la TVA, par 66 fr. 40, ce qui porte le montant alloué à 896 fr. 40. 3. En définitive, le recours doit être partiellement admis et le prononcé attaqué réformé au chiffre IV de son dispositif en ce sens qu'il est alloué au recourant une indemnité au sens de l'art. 433 CPP d'un montant de 896 fr. 40, à la charge de H.________. Les frais de la procédure de recours, constitués en l'espèce uniquement de l'émolument d'arrêt, par 540 fr. (art. 20 al. 1 TFIP),  seront laissés à la charge de l'Etat (art. 423 al. 1 CPP). Ayant procédé avec l'assistance d'un conseil de choix, le recourant a droit à une indemnité au sens de l'art. 433 CPP pour la procédure de recours, qui sera arrêtée au montant réclamé, de 600 francs. Par ces motifs, le juge unique prononce : I. Le recours est partiellement admis. II. Le prononcé du 25 mars 2015 est réformé au chiffre IV de son dispositif en ce sens qu'il est alloué à S.________ une indemnité au sens de l'art. 433 CPP d'un montant de 896 fr. 40 (huit cent nonante-six francs et quarante centimes), à la charge de H.________; il est confirmé pour le surplus. III. Les frais de la procédure de recours, arrêtés à 540 fr. (cinq cent quarante francs), sont laissés à la charge de l'Etat. IV. Une indemnité au sens de l'art. 433 CPP d'un montant de 600 fr. (six cents francs) est allouée à S.________ pour la procédure de recours, à la charge de H.________. V. Le présent arrêt est exécutoire. Le juge unique :               Le greffier : Du Le présent arrêt, dont la rédaction a été approuvée à huis clos, est notifié, par l'envoi d'une copie complète, à : - Mme Charlotte Iselin, avocate (pour S.________), - Mme Anne-Louise Gillièron, avocate (pour H.________), - Ministère public central, et communiqué à : ‑ Mme la Présidente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