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520 vom 6. Juli 2015</w:t>
      </w:r>
    </w:p>
    <w:p>
      <w:r>
        <w:t>VD Tribunal cantonal, 2015-07-06, FR</w:t>
      </w:r>
    </w:p>
    <w:p>
      <w:r>
        <w:rPr>
          <w:b/>
        </w:rPr>
        <w:t xml:space="preserve">Quelle: </w:t>
      </w:r>
      <w:r>
        <w:t>https://mcp.opencaselaw.ch/entscheid/vd_findinfo_D_cision___2015___520</w:t>
      </w:r>
    </w:p>
    <w:p>
      <w:r>
        <w:t>FR: VD_FINDINFO Décision / 2015 / 520 du 6 juillet 2015</w:t>
      </w:r>
    </w:p>
    <w:p>
      <w:r>
        <w:t>IT: VD_FINDINFO Décision / 2015 / 520 del 6 luglio 2015</w:t>
      </w:r>
    </w:p>
    <w:p>
      <w:pPr>
        <w:pStyle w:val="Heading2"/>
      </w:pPr>
      <w:r>
        <w:t>Regeste</w:t>
      </w:r>
    </w:p>
    <w:p>
      <w:r>
        <w:t>RÉCUSATION, DROIT D'OBTENIR UNE DÉCISION, PRINCIPE DE LA CÉLÉRITÉ, RETARD INJUSTIFIÉ | 29 al. 1 Cst., 30 al. 1 Cst., 393 al. 2 let. a CPP (CH), 56 let. f CPP (CH), 59 CPP (CH)</w:t>
      </w:r>
    </w:p>
    <w:p>
      <w:pPr>
        <w:pStyle w:val="Heading2"/>
      </w:pPr>
      <w:r>
        <w:t>Erwägungen</w:t>
      </w:r>
    </w:p>
    <w:p>
      <w:r>
        <w:rPr>
          <w:b/>
        </w:rPr>
        <w:t>E. 1</w:t>
      </w:r>
    </w:p>
    <w:p>
      <w:r>
        <w:t>Le recours interjeté pour déni de justice et retard injustifié et la demande de récusation déposée étant connexes, il y a lieu de statuer par un seul arrêt.</w:t>
      </w:r>
    </w:p>
    <w:p>
      <w:r>
        <w:rPr>
          <w:b/>
        </w:rPr>
        <w:t>E. 2</w:t>
      </w:r>
    </w:p>
    <w:p>
      <w:r>
        <w:t>Recours pour déni de justice et retard injustifié</w:t>
      </w:r>
    </w:p>
    <w:p>
      <w:r>
        <w:rPr>
          <w:b/>
        </w:rPr>
        <w:t>E. 2.1</w:t>
      </w:r>
    </w:p>
    <w:p>
      <w:r>
        <w:t>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des parties à la procédure ayant qualité pour recourir et satisfaisant aux conditions de forme posées par l'art. 385 al. 1 CPP, le recours est recevable.</w:t>
      </w:r>
    </w:p>
    <w:p>
      <w:r>
        <w:rPr>
          <w:b/>
        </w:rPr>
        <w:t>E. 2.2</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w:t>
      </w:r>
    </w:p>
    <w:p>
      <w:r>
        <w:rPr>
          <w:b/>
        </w:rPr>
        <w:t>E. 2.3</w:t>
      </w:r>
    </w:p>
    <w:p>
      <w:r>
        <w:t>En l’espèce, il est clair que la Procureure aurait dû – et devra sans tarder – prendre position sur la réquisition de production de pièces litigieuse, initialement présentée le 20 octobre 2014. Toutefois, il convient de constater que les recourants ne se sont pas préoccupés du sort de leur réquisition jusqu’au 4 juin 2015, n’interpellant l’autorité – pour la première fois – qu’à cette date, par courrier reçu au Ministère public le 5 juin 2015. Ils n’ont donc pas fait, contrairement aux exigences posées par la jurisprudence, ce qu’ils pouvaient pour que l’autorité fasse diligence (JT 2012 III 27 précité). Dans ces circonstances, on ne saurait conclure à l’existence d’un déni de justice, le 17 juin 2015, une dizaine de jours seulement après une première interpellation. Le recours, mal fondé, doit dès lors être rejeté. 3. Requête de récusation 3.1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D.________ et F.________ à l’encontre de la Procureure C.________ (art. 13 LVCPP). 3.2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et 6 par. 1 CEDH permet d'exiger la récusation d'un juge – respectivement d'un procureur (cf. ATF 138 IV 142) – dont la situation ou le comportement est de nature à faire naître un doute sur son impartialité (TF 1B_629/2011 du 19 décembre 2011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Enfin, selon la jurisprudence, n'emportent pas prévention une décision défavorable à une partie (TF 1B_105/2013 du 21 mai 2013 c. 2.1 ; TF 1B_365/2009 du 22 mars 2010 c. 3.3) ou un refus d'administrer une preuve (ATF 116 Ia 135; Verniory, in : Commentaire romand, Code de procédure pénale suisse, Bâle 2011, n. 35 ad art. 56 CPP). 3.3 En l’espèce, on ne saurait reprocher à la Procureure C.________ d’avoir fait preuve d’impartialité au seul motif qu’elle n’a pas pris position – même s’il s’agit d’une omission regrettable – sur la réquisition de production de pièces qui lui a été adressée par les requérants le 20 octobre 2014 et qui a été renouvelée le 4 juin 2015. En effet, selon la jurisprudence mentionnée ci-dessus, même si elles sont établies, des erreurs de procédure ou d'appréciation commises par un magistrat ne suffisent pas à fonder objectivement un soupçon de prévention. Il en va de même en cas de refus d’administrer une preuve. Il s’ensuit que la demande de récusation, mal fondée, doit être rejetée.</w:t>
      </w:r>
    </w:p>
    <w:p>
      <w:r>
        <w:rPr>
          <w:b/>
        </w:rPr>
        <w:t>E. 4</w:t>
      </w:r>
    </w:p>
    <w:p>
      <w:r>
        <w:t>En définitive, tant le recours pour déni de justice et retard injustifié que la demande de récusation, déposés par F.________ et D.________ le 17 juin 2015, doivent être rejetés. Les frais de la procédure, constitués en l'espèce du seul émolument d'arrêt, par 770 fr. (art. 20 al. 1 TFIP [tarif frais de procédure et indemnités en matière pénale du 28 septembre 2010; RSV 312.03.1]), seront mis à la charge de F.________ et de D.________, qui succombent (art. 428 al. 1 CPP), à parts égales et solidairement entre eux (art. 418 al. 2 CPP). Par ces motifs, la Chambre des recours pénale prononce : I. Le recours pour déni de justice et retard injustifié est rejeté. II. La demande de récusation est rejetée. III. Les frais de la procédure de recours, par 770 fr. (sept cent septante francs), sont mis à la charge de F.________ et de D.________, à parts égales et solidairement entre eux. IV. Le présent arrêt est exécutoire. Le président :               La greffière : Du Le présent arrêt, dont la rédaction a été approuvée à huis clos, est notifié, par l'envoi d'une copie complète, à : - M. Olivier Constantin, avocat (pour F.________ et D.________), - Ministère public central, et communiqué à : ‑ Mme Christine Sattiva Spring, avocate (pour Philippe [...]), - M. Aba Neeman, avocat (pour [...]), - M. Christian Favre, avocat (pour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