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518 vom 23. April 2015</w:t>
      </w:r>
    </w:p>
    <w:p>
      <w:r>
        <w:t>VD Tribunal cantonal, 2015-04-23, FR</w:t>
      </w:r>
    </w:p>
    <w:p>
      <w:r>
        <w:rPr>
          <w:b/>
        </w:rPr>
        <w:t xml:space="preserve">Quelle: </w:t>
      </w:r>
      <w:r>
        <w:t>https://mcp.opencaselaw.ch/entscheid/vd_findinfo_D_cision___2015___518</w:t>
      </w:r>
    </w:p>
    <w:p>
      <w:r>
        <w:t>FR: VD_FINDINFO Décision / 2015 / 518 du 23 avril 2015</w:t>
      </w:r>
    </w:p>
    <w:p>
      <w:r>
        <w:t>IT: VD_FINDINFO Décision / 2015 / 518 del 23 aprile 2015</w:t>
      </w:r>
    </w:p>
    <w:p>
      <w:pPr>
        <w:pStyle w:val="Heading2"/>
      </w:pPr>
      <w:r>
        <w:t>Regeste</w:t>
      </w:r>
    </w:p>
    <w:p>
      <w:r>
        <w:t>OPPORTUNITÉ, CLASSEMENT DE LA PROCÉDURE | 52 CP, 310 CPP (CH), 8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de B.________ est recevable.</w:t>
      </w:r>
    </w:p>
    <w:p>
      <w:r>
        <w:rPr>
          <w:b/>
        </w:rPr>
        <w:t>E. 2.1</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2.1). Réservant le principe de l’opportunité de la poursuite, l’art. 8 al. 1 CPP renvoie notamment à l’art. 52 CP (Code pénal suisse ; RS 311.0) qui dispose que si la culpabilité de l'auteur et les conséquences de son acte sont peu importantes, l'autorité compétente renonce à le poursuivre, à le renvoyer devant le juge ou à lui infliger une peine.</w:t>
      </w:r>
    </w:p>
    <w:p>
      <w:r>
        <w:rPr>
          <w:b/>
        </w:rPr>
        <w:t>E. 2.2</w:t>
      </w:r>
    </w:p>
    <w:p>
      <w:r>
        <w:t>En l’espèce, B.________, qui a été condamné pour mise en danger de la vie d’autrui, vol, tentative de vol, menaces, incendie intentionnel et tentative d’instigation à faux témoignage, se plaint d’être accusé à tort d’avoir crevé le pneu d’un véhicule. Force est de constater, comme l’a retenu la procureure, que des mesures d’instruction portant sur cette simple rumeur villageoise apparaissent effectivement disproportionnées en regard de l’infraction dénoncée. Au demeurant, sur le fond, l’atteinte à l’honneur du recourant est insignifiante, voire inexistante, eu égard aux infractions qu’il a commises et pour lesquelles il a été condamné à la peine privative de liberté de 6 ans qu’il exécute actuellement. C’est par conséquent à juste titre que la procureure a renoncé à l’ouverture d’une poursuite pénale en se fondant sur l’art. 8 CPP.</w:t>
      </w:r>
    </w:p>
    <w:p>
      <w:r>
        <w:rPr>
          <w:b/>
        </w:rPr>
        <w:t>E. 3</w:t>
      </w:r>
    </w:p>
    <w:p>
      <w:r>
        <w:t>En définitive, le recours, manifestement mal fondé, doit être rejeté sans autre échange d’écritures (art. 390 al. 2 CPP) et l’ordonnance entreprise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26 mars 2015 est confirmée. III. Les frais d’arrêt, par 440 fr. (quatre cent quarante francs), sont mis à la charge du recourant. IV. Le présent arrêt est exécutoire. Le président :               La greffière : Du Le présent arrêt, dont la rédaction a été approuvée à huis clos, est notifié, par l'envoi d'une copie complète, à : - M.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