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515 vom 7. Juli 2015</w:t>
      </w:r>
    </w:p>
    <w:p>
      <w:r>
        <w:t>VD Tribunal cantonal, 2015-07-07, FR</w:t>
      </w:r>
    </w:p>
    <w:p>
      <w:r>
        <w:rPr>
          <w:b/>
        </w:rPr>
        <w:t xml:space="preserve">Quelle: </w:t>
      </w:r>
      <w:r>
        <w:t>https://mcp.opencaselaw.ch/entscheid/vd_findinfo_D_cision___2015___515</w:t>
      </w:r>
    </w:p>
    <w:p>
      <w:r>
        <w:t>FR: VD_FINDINFO Décision / 2015 / 515 du 7 juillet 2015</w:t>
      </w:r>
    </w:p>
    <w:p>
      <w:r>
        <w:t>IT: VD_FINDINFO Décision / 2015 / 515 del 7 luglio 2015</w:t>
      </w:r>
    </w:p>
    <w:p>
      <w:pPr>
        <w:pStyle w:val="Heading2"/>
      </w:pPr>
      <w:r>
        <w:t>Regeste</w:t>
      </w:r>
    </w:p>
    <w:p>
      <w:r>
        <w:t>DÉFENSE D'OFFICE, RELATION DE CONFIANCE | 134 al. 2 CPP (CH)</w:t>
      </w:r>
    </w:p>
    <w:p>
      <w:pPr>
        <w:pStyle w:val="Heading2"/>
      </w:pPr>
      <w:r>
        <w:t>Erwägungen</w:t>
      </w:r>
    </w:p>
    <w:p>
      <w:r>
        <w:rPr>
          <w:b/>
        </w:rPr>
        <w:t>E. 1</w:t>
      </w:r>
    </w:p>
    <w:p>
      <w:r>
        <w:t>Transmis à l’autorité compétente par le magistrat saisi, le recours a été interjeté en temps utile (art. 91 al. 4 et 396 CPP [Code de procédure pénale suisse du 5 octobre 2007; RS 312.0]) contre une décision du Ministère public en matière de révocation et de remplacement du défenseur d'office (CREP 6 mai 2013/257; CREP 15 février 2013/68; CREP 6 septembre 2012/639; CREP 22 juin 2012/335; Harari/Aliberti, in : Kuhn/Jeanneret [éd.], Commentaire romand, Code de procédure pénale suisse, Bâle 2011, n. 25 ad art. 134 CPP), par le prévenu, qui a qualité pour recourir (art. 382 CPP; Ruckstuhl, in : Niggli/Heer/ Wiprächtiger [éd.], Basler Kommentar, Schweizerische Strafprozessordnung, Jugendstrafprozessordnung,</w:t>
      </w:r>
    </w:p>
    <w:p>
      <w:r>
        <w:rPr>
          <w:b/>
        </w:rPr>
        <w:t>E. 2</w:t>
      </w:r>
    </w:p>
    <w:p>
      <w:r>
        <w:t>a) En vertu de l’art. 134 al. 2 CPP, si la relation de confiance entre le prévenu et le défenseur d’office est gravement perturbée ou si une défense efficace n’est plus assurée pour d’autres raisons, la direction de la procédure confie la défense d’office à une autre personne. En prévoyant que la relation de confiance doit être "gravement perturbée", l'art. 134 al. 2 CPP va plus loin que la jurisprudence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(Harari/Aliberti, op. cit., n. 15 ad art. 134 CPP; Ruckstuhl, op. cit., n. 8 ad art. 134 CPP). L'art. 134 al. 2 CPP tient compte du fait que l’efficacité et l’engagement de la défense peuvent être mises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FF 2006, p. 1159). Toutefois,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 2.4). b) En l’espèce, il ressort du courrier adressé au procureur par Me Léonard Bruchez le 27 mai 2015 que les relations de confiance avec le recourant sont gravement perturbées (P. 83). L’avocat constate en outre, dans son envoi du 24 juin 2015 au Tribunal d’arrondissement, que ces relations sont même définitivement rompues (P. 94). Dans ces circonstances, il n’apparaît pas envisageable d’imposer le maintien d’une désignation lorsque, objectivement, il s’avère clairement que d’importantes divergences opposent le défenseur d’office à son client et que celui-ci ne veut par ailleurs même plus le rencontrer. Il convient dès lors de relever Me Léonard Bruchez de son mandat. Dans la mesure où le recourant a été défendu par Me Habib Tabet dans une précédente procédure et qu’il souhaite que cet avocat remplace son défenseur d’office actuel, il n’y a aucun motif impérieux de ne pas prendre en considération ce souhait. L’attention du recourant doit toutefois être attirée sur le fait qu’il ne pourra pas obtenir la désignation d’un nouveau défenseur d’office à l’avenir, sauf circonstances exceptionnelles.</w:t>
      </w:r>
    </w:p>
    <w:p>
      <w:r>
        <w:rPr>
          <w:b/>
        </w:rPr>
        <w:t>E. 3</w:t>
      </w:r>
    </w:p>
    <w:p>
      <w:r>
        <w:t>Au vu de ce qui précède, le recours sera admis et l’ordonnance réformée en ce sens que Me Habib Tabet est désigné défenseur d’office de N.________ en remplacement de Me Léonard Bruchez qui est relevé de son mandat. Il appartiendra au Procureur de statuer sur le montant de l’indemnité d’office due à ce dernier. Vu l'issue du recours, les frais de la procédure de recours, constitués en l’espèce de l'émolument d'arrêt (art. 422 al. 1 CPP), par 550 fr. (art. 20 al. 1 TFIP [Tarif des frais de procédure et indemnités en matière pénale du 28 septembre 2010; RSV 312.03.1]), seront laissés à la charge de l’Etat (art. 423 al. 1 CPP). Par ces motifs, la Chambre des recours pénale prononce : I. Le recours est admis. II. L’ordonnance du 1 er juin 2015 est réformée en ce sens que Me Habib Tabet est désigné comme défenseur d’office de N.________ en remplacement de Me Léonard Bruchez, celui-ci étant relevé de son mandat. III. Les frais du présent arrêt, par 550 fr. (cinq cent cinquante francs), sont laissés à la charge de l’Etat. IV. Le présent arrêt est exécutoire. Le président :               La greffière : Du Le présent arrêt, dont la rédaction a été approuvée à huis clos, est notifié, par l'envoi d'une copie complète, à : - M. N.________, - Me Léonard Bruchez, - Me Habib Tabet, - Ministère public central, et communiqué à : ‑ M. le Procureur de l’arrondissement de Lausanne, - Tribunal correctionnel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