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512 vom 2. Juli 2015</w:t>
      </w:r>
    </w:p>
    <w:p>
      <w:r>
        <w:t>VD Tribunal cantonal, 2015-07-02, FR</w:t>
      </w:r>
    </w:p>
    <w:p>
      <w:r>
        <w:rPr>
          <w:b/>
        </w:rPr>
        <w:t xml:space="preserve">Quelle: </w:t>
      </w:r>
      <w:r>
        <w:t>https://mcp.opencaselaw.ch/entscheid/vd_findinfo_D_cision___2015___512</w:t>
      </w:r>
    </w:p>
    <w:p>
      <w:r>
        <w:t>FR: VD_FINDINFO Décision / 2015 / 512 du 2 juillet 2015</w:t>
      </w:r>
    </w:p>
    <w:p>
      <w:r>
        <w:t>IT: VD_FINDINFO Décision / 2015 / 512 del 2 luglio 2015</w:t>
      </w:r>
    </w:p>
    <w:p>
      <w:pPr>
        <w:pStyle w:val="Heading2"/>
      </w:pPr>
      <w:r>
        <w:t>Regeste</w:t>
      </w:r>
    </w:p>
    <w:p>
      <w:r>
        <w:t>DÉFENSE D'OFFICE, ATTEINTE À LA SANTÉ PSYCHIQUE, REJET DE LA DEMANDE | 132 CPP (CH), 393 al. 1 let. b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 refuse, avant l’ouverture des débats devant lui, de nommer un défenseur d’office au prévenu est cependant susceptible de recours selon les art. 393 ss CPP, dans la mesure où un tel refus est de nature à causer un préjudice irréparable à l’intéressé (cf. ATF 140 IV 202 c. 2.2, SJ 2015 I 73 ; ATF 139 IV 113, JT 2014 IV 30 ; CREP 4 février 2015/90).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interjeté en temps utile devant l’autorité compétente, par le prévenu qui a qualité pour recourir (art. 382 al. 1 CPP) et dans les formes prescrites (art. 385 al. 1 CPP), le recours est recevable.</w:t>
      </w:r>
    </w:p>
    <w:p>
      <w:r>
        <w:rPr>
          <w:b/>
        </w:rPr>
        <w:t>E. 2.1</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 TF 1B_359/2010 du 13 décembre 2010 c. 3.2).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ATF 128 I 225 c. 2.5.2).</w:t>
      </w:r>
    </w:p>
    <w:p>
      <w:r>
        <w:rPr>
          <w:b/>
        </w:rPr>
        <w:t>E. 2.2</w:t>
      </w:r>
    </w:p>
    <w:p>
      <w:r>
        <w:t>En l'espèce, l’indigence du recourant, qui bénéfice des prestations du Revenu d’insertion depuis le 1 er juin 2014, peut être tenue pour établie (P. 4 et 6 du bordereau du 25 juin 2015). Il ne s’agit pas d’un cas de défense obligatoire, du fait en particulier qu’il n’encourt pas une peine privative de liberté de plus d’un an ou une mesure entraînant une privation de liberté (art. 130 let. b CPP) et que le Ministère public a annoncé qu’il ne participerait pas aux débats (art. 130 let. d CPP). Cela étant, l’affaire est de peu de gravité vu la peine à laquelle le recourant était concrètement exposé, c’est-à-dire une peine pécuniaire de 45 jours-amende à 30 fr. le jour avec sursis pendant deux ans ainsi qu’une amende de 300 fr., la peine privative de liberté de substitution étant de dix jours. En outre, la cause ne présente aucune difficulté que le recourant ne pourrait surmonter seul. L’établissement des faits et leur appréciation, en particulier, n’apparaît en rien malaisés, même pour quelqu’un qui ignore tout du droit et des procédures judiciaires. Les faits sont admis puisque le recourant a reconnu avoir donné un coup de poing au plaigant, tout en affirmant avoir agi de la sorte pour se défendre, parce qu’il se sentait menacé (PV aud. 2). Certes, d’après le médecin qui assure depuis août 2010 son suivi thérapeutique, le recourant ne serait pas en mesure de défendre seul ses intérêts et, partant, devrait être assisté d’un avocat (P. 7 du bordereau du 25 juin 2015). Ce médecin, toutefois, ne dit rien des troubles et de leurs effets concrets dans la vie du recourant, et n’explique pas en quoi l’enquête pourrait avoir des conséquences plus graves pour son patient que pour un autre prévenu. Quant au maître de sport du recourant, qui juge lui aussi indispensable que l’intéressé puisse bénéficier d’un défenseur d’office dans cette affaire (bordereau du 25 juin 2015, P. 8), il n’étaye nullement son assertion à cet égard. Ces deux avis n’étant pas motivés, on ne saurait les retenir pour conclure à l’existence d’un cas de défense d’office. Au vu de ce qui précède, il y a lieu de constater que l’assistance d’un avocat n’est pas nécessaire à la sauvegarde de X.________ au sens de l'art. 132 al. 1 let. b CPP. C’est donc à bon droit que la Présidente du Tribunal de police a rejeté la requête du recourant tendant à la désignation d’un défenseur d’office.</w:t>
      </w:r>
    </w:p>
    <w:p>
      <w:r>
        <w:rPr>
          <w:b/>
        </w:rPr>
        <w:t>E. 3</w:t>
      </w:r>
    </w:p>
    <w:p>
      <w:r>
        <w:t>En définitive, le recours, manifestement mal fondé, doit être rejeté sans autres échanges d’écritures (art. 390 al. 2 CPP) et l’ordonnance attaquée confirmée. Les frais de la procédure de recours, constitués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11 juin 2015 est confirmée. III. Les frais d’arrêt, par 660 fr. (six cent soixante francs), sont mis à la charge de X.________. IV. Le présent arrêt est exécutoire. Le président :               Le greffier : Du Le présent arrêt, dont la rédaction a été approuvée à huis clos, est notifié, par l'envoi d'une copie complète, à : - M. Bertrand Pariat, avocat (pour X.________), - Ministère public central, et communiqué à : - Mme la Présidente du Tribunal d’arrondissement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