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510 vom 30. Juni 2015</w:t>
      </w:r>
    </w:p>
    <w:p>
      <w:r>
        <w:t>VD Tribunal cantonal, 2015-06-30, FR</w:t>
      </w:r>
    </w:p>
    <w:p>
      <w:r>
        <w:rPr>
          <w:b/>
        </w:rPr>
        <w:t xml:space="preserve">Quelle: </w:t>
      </w:r>
      <w:r>
        <w:t>https://mcp.opencaselaw.ch/entscheid/vd_findinfo_D_cision___2015___510</w:t>
      </w:r>
    </w:p>
    <w:p>
      <w:r>
        <w:t>FR: VD_FINDINFO Décision / 2015 / 510 du 30 juin 2015</w:t>
      </w:r>
    </w:p>
    <w:p>
      <w:r>
        <w:t>IT: VD_FINDINFO Décision / 2015 / 510 del 30 giugno 2015</w:t>
      </w:r>
    </w:p>
    <w:p>
      <w:pPr>
        <w:pStyle w:val="Heading2"/>
      </w:pPr>
      <w:r>
        <w:t>Regeste</w:t>
      </w:r>
    </w:p>
    <w:p>
      <w:r>
        <w:t>CLASSEMENT DE LA PROCÉDURE, NON-LIEU | 319 CPP (CH)</w:t>
      </w:r>
    </w:p>
    <w:p>
      <w:pPr>
        <w:pStyle w:val="Heading2"/>
      </w:pPr>
      <w:r>
        <w:t>Erwägungen</w:t>
      </w:r>
    </w:p>
    <w:p>
      <w:r>
        <w:rPr>
          <w:b/>
        </w:rPr>
        <w:t>E. 6</w:t>
      </w:r>
    </w:p>
    <w:p>
      <w:r>
        <w:t>Il résulte de ce qui précède que le recours doit être admis. L’ordonnance de classement du 30 mars 2015 rendue en faveur d’Q.________ sera annulée. Il en ira de même de la non-entrée en matière prononcée implicitement en faveur des participants présumés à l’altercation, déjà mentionnés, ainsi que de quiconque viendrait à être soupçonné en relation avec ce complexe de faits (art. 111 al. 1 CPP), pour les infractions mentionnées au considérant 4 ci-dessus, ainsi que pour toute autre infraction susceptible d’entrer en considération. Le dossier de la cause sera renvoyé au Ministère public pour qu’il procède dans le sens des considérants. Le recourant obtenant gain de cause, les frais de la procédure de recours, constitués en l’espèce de l’émolument d’arrêt, par 1’210 fr. (art. 20 al. 1 TFIP [tarif des frais de procédure et indemnités en matière pénale; RSV 312.03.1]), et des frais imputables à son conseil juridique gratuit (art. 422 al. 2 let. a CPP), fixés à 720 fr., plus la TVA, par 57 fr. 60, soit un total de 777 fr. 60, seront mis à la charge de l’intimé, qui succombe dans la mesure où il a conclu au rejet intégral du recours (art. 428 al. 1, première phrase, CPP ). Par ces motifs, la Chambre des recours pénale prononce : I. Le recours est admis. II. L'ordonnance du 30 mars 2015 est annulée. III. La non-entrée en matière implicite en faveur de [...], [...], [...], [...], [...], [...], [...] et [...], ainsi que de quiconque viendrait à être soupçonné, pour les infractions de lésions corporelles simples, de voies de fait, de lésions corporelles graves, d’omission de prêter secours, de mise en danger de la vie d'autrui, de rixe, d’agression et de violation des devoirs en cas d’accident, ainsi que pour toute autre infraction susceptible d’entrer en considération, est annulée. IV. Le dossier de la cause est renvoyé au Ministère public de l’arrondissement de La Côte pour qu'il procède dans le sens des considérants. V. L'indemnité allouée au conseil juridique gratuit de B.________ est fixée à 777 fr. 60 (sept cent septante-sept francs et soixante centimes). VI. Les frais d’arrêt, par 1’210 fr. (mille deux cent dix francs), ainsi que l'indemnité allouée au conseil juridique gratuit du recourant, par 777 fr. 60 (sept cent septante-sept francs et soixante centimes), sont mis à la charge d’Q.________. VII. Le présent arrêt est exécutoire. Le président :               Le greffier : Du Le présent arrêt, dont la rédaction a été approuvée à huis clos, est notifié, par l'envoi d'une copie complète, à : - M. Robert Zoells, avocat (pour B.________), - M. Pierre Gabus, avocat (pour Q.________),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