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 vom 19. Januar 2015</w:t>
      </w:r>
    </w:p>
    <w:p>
      <w:r>
        <w:t>VD Tribunal cantonal, 2015-01-19, FR</w:t>
      </w:r>
    </w:p>
    <w:p>
      <w:r>
        <w:rPr>
          <w:b/>
        </w:rPr>
        <w:t xml:space="preserve">Quelle: </w:t>
      </w:r>
      <w:r>
        <w:t>https://mcp.opencaselaw.ch/entscheid/vd_findinfo_D_cision___2015___51</w:t>
      </w:r>
    </w:p>
    <w:p>
      <w:r>
        <w:t>FR: VD_FINDINFO Décision / 2015 / 51 du 19 janvier 2015</w:t>
      </w:r>
    </w:p>
    <w:p>
      <w:r>
        <w:t>IT: VD_FINDINFO Décision / 2015 / 51 del 19 gennaio 2015</w:t>
      </w:r>
    </w:p>
    <w:p>
      <w:pPr>
        <w:pStyle w:val="Heading2"/>
      </w:pPr>
      <w:r>
        <w:t>Regeste</w:t>
      </w:r>
    </w:p>
    <w:p>
      <w:r>
        <w:t>ORDONNANCE DE CONDAMNATION, OPPOSITION TARDIVE, RESTITUTION DU DÉLAI, COMPÉTENCE RATIONE MATERIAE | 107 CPP (CH), 356 al. 2 CPP (CH), 393 al. 1 let. b CPP (CH), 94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w:t>
      </w:r>
    </w:p>
    <w:p>
      <w:r>
        <w:t>Cst. (Constitution fédérale de la Confédération suisse du 18 avril 1999 ; RS 101). En procédure pénale, il est transposé à l’art. 107 CPP. Ce principe comprend, entre autres, le droit de se prononcer au sujet de la cause et de la procédure (cf. art. 107 al. 1 let. d CPP), c’est-à-dire celui de prendre position, avant la décision, sur tous les éléments de fait et de droit qui peuvent l’influencer (ATF 137 IV 33 c. 9.2). Dans cette mesure, les parties ont le droit de prendre connaissance de toute observation ou pièce soumise au tribunal par les parties adverses, les instances inférieures ou les autres autorités et de se déterminer à son propos, que celle-ci contienne ou non de nouveaux éléments de fait ou de droit et qu’elle soit ou non concrètement susceptible d’influer sur le jugement à rendre ; le droit d’être entendu au sens de l’art. 107 al. 1 let. d CPP suppose en particulier que la possibilité soit concrètement offerte aux parties de faire entendre leur point de vue (Bendani, in : Kuhn/Jeanneret [éd.], op. cit., nn. 26-27 ad art. 107 CPP). Toute décision prise par une autorité pénale doit ainsi s’appuyer sur des faits et des moyens de preuve qui ont pu être discutés et sur lesquels les parties à la procédure ont pu se prononcer (Moreillon/Parein-Reymond, Petit commentaire, Code de procédure pénale, Bâle 2013, n. 2 ad art. 107 CPP). En ce sens, il existe un véritable droit à se déterminer (cf. ATF 133 I 98 c. 2.1).</w:t>
      </w:r>
    </w:p>
    <w:p>
      <w:r>
        <w:rPr>
          <w:b/>
        </w:rPr>
        <w:t>E. 2.1</w:t>
      </w:r>
    </w:p>
    <w:p>
      <w:r>
        <w:t>L e droit d'être entendu, principe cardinal de l'ordre juridique suisse, est garanti par l'art. 29 al.</w:t>
      </w:r>
    </w:p>
    <w:p>
      <w:r>
        <w:rPr>
          <w:b/>
        </w:rPr>
        <w:t>E. 2.2</w:t>
      </w:r>
    </w:p>
    <w:p>
      <w:r>
        <w:t>En l’espèce, il est vrai que le prononcé attaqué a été rendu avant que le courrier du 10 décembre 2014 de X.________ contenant ses déterminations quant au courrier du 1 er décembre 2014 du Ministère public – lequel considérait que l’opposition apparaissait manifestement tardive et transmettait le dossier de la cause au Tribunal de police pour statuer sur la recevabilité de l’opposition – ne parvienne au tribunal. Le prénommé n’a ainsi pas eu la faculté de faire entendre son point de vue à ce sujet. Cela étant, même en admettant une violation du droit d’être entendu, le prétendu vice qui en résulterait serait réparé par la présente procédure de recours, dès lors que le recourant a eu la possibilité de s’exprimer librement devant la Cour de céans, qui dispose du même pouvoir d'examen que l'autorité inférieure, et qui peut ainsi contrôler librement l'état de fait et les considérations juridiques du prononcé attaqué (cf. art. 391 al. 1 CPP ; ATF 133 I 201 c. 2.2 ; ATF 129 I 129 c. 2.2.3 ; TF 1B_36/2010 du 19 août 2010 ; CREP 16 janvier 2014/15 c. 2). Par conséquent, le moyen invoqué tiré de la violation du droit d'être entendu doit être rejeté.</w:t>
      </w:r>
    </w:p>
    <w:p>
      <w:r>
        <w:rPr>
          <w:b/>
        </w:rPr>
        <w:t>E. 3</w:t>
      </w:r>
    </w:p>
    <w:p>
      <w:r>
        <w:t>Le prononcé attaqué déclare irrecevable l’opposition formée par X.________.</w:t>
      </w:r>
    </w:p>
    <w:p>
      <w:r>
        <w:rPr>
          <w:b/>
        </w:rPr>
        <w:t>E. 3.1.1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3.1.2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op. cit., n. 13 ad art. 85 CPP).</w:t>
      </w:r>
    </w:p>
    <w:p>
      <w:r>
        <w:rPr>
          <w:b/>
        </w:rPr>
        <w:t>E. 3.1.3</w:t>
      </w:r>
    </w:p>
    <w:p>
      <w:r>
        <w:t>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3.2</w:t>
      </w:r>
    </w:p>
    <w:p>
      <w:r>
        <w:t>En l’espèce, il ressort du dossier que l’ordonnance pénale du 6 novembre 2014 a été adressée à X.________ par pli recommandé le même jour et que le pli a été distribué le 7 novembre 2014. A cet égard, les allégations du recourant, selon lesquelles ce serait « vraisemblablement [sa] sœur » qui aurait réceptionné le pli contenant l’ordonnance pénale et que celle-ci n’aurait pas « saisi la portée de cet acte, vu ses connaissances linguistiques » (cf. P. 9), ne sont pas pertinentes, dès lors que l’intéressé ne soutient pas que cette dernière ne vivrait pas dans le même ménage que lui, ni qu’elle aurait moins de 16 ans. Force est donc de constater que le pli recommandé est bien entré dans la sphère de puissance du recourant. On relèvera du reste qu’à l’appui de sa lettre du 10 décembre 2014, X.________ a admis avoir pris connaissance de sa condamnation « au plus tôt le 15 novembre [2014] ». Dans ces circonstances, la notification de l’ordonnance pénale du 6 novembre 2014 est régulière (art. 85 al. 3 CPP). Partant, le délai pour former opposition en vertu de l’art. 354 al. 1 CPP, qui a commencé à courir le lendemain de la notification, soit le 8 novembre 2014, est arrivé à échéance le lundi 17 novembre 2014. Datée du 25 novembre 2014 et ayant été envoyée par pli recommandé du 28 novembre 2014, l’opposition doit dès lors être considérée comme manifestement tardive. C’est donc à bon droit que le Tribunal de police de l’arrondissement de l’Est vaudois l’a déclarée irrecevable. On précisera encore que ce constat de tardiveté serait également valable dans l’hypothèse d’une notification intervenue le 15 novembre 2014. Dans un tel cas, le délai pour former opposition serait en effet arrivé à échéance le 25 novembre 2014 ; en remettant son acte à la Poste le 28 novembre 2014, le recourant n’aurait à l’évidence pas davantage procédé en temps utile. Pour le surplus, le recourant, qui plaide le fond, n’invoque que des circonstances étrangères à la seule question à juger dans la présente procédure, soit le caractère tardif ou non de son opposition à l’ordonnance pénale.</w:t>
      </w:r>
    </w:p>
    <w:p>
      <w:r>
        <w:rPr>
          <w:b/>
        </w:rPr>
        <w:t>E. 4</w:t>
      </w:r>
    </w:p>
    <w:p>
      <w:r>
        <w:t>Le prononcé attaqué rejette par ailleurs la demande de restitution de délai formée par X.________.</w:t>
      </w:r>
    </w:p>
    <w:p>
      <w:r>
        <w:rPr>
          <w:b/>
        </w:rPr>
        <w:t>E. 4.1</w:t>
      </w:r>
    </w:p>
    <w:p>
      <w:r>
        <w:t>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demande la restitution du délai doit être adressée à l’autorité auprès de laquelle l’acte de procédure aurait dû être accompli, et non pas à une éventuelle autorité de recours. Lors d’une opposition formée dans le cadre de la procédure de l’ordonnance pénale, la restitution du délai est de la compétence du Ministère public – ou de l’autorité compétente en matière de contravention (cf. art. 357 al. 1 et 2 CPP) – car c’est cette autorité qui devra se ressaisir de l’affaire une fois le délai restitué après l’opposition (Stoll, in : Kuhn/Jeanneret [éd.], op cit., n. 14 ad art. 94 CPP ; cf. également Gilliéron/Killias, in : Kuhn/Jeanneret [éd.], op. cit., n. 4 ad art. 356 CPP).</w:t>
      </w:r>
    </w:p>
    <w:p>
      <w:r>
        <w:rPr>
          <w:b/>
        </w:rPr>
        <w:t>E. 4.2</w:t>
      </w:r>
    </w:p>
    <w:p>
      <w:r>
        <w:t>En l’espèce, l'ordonnance pénale litigieuse a été rendue par le Ministère public de l'arrondissement de l'Est vaudois. C’était donc à ce dernier qu'il incombait de statuer sur la requête de restitution du délai d'opposition que lui avait adressée le prévenu. De ce fait, le Tribunal de police, matériellement incompétent, devait renvoyer le dossier au Ministère public (cf. Gilliéron/Killias, in : Kuhn/Jeanneret [éd.], op. cit., n. 4 ad art. 356 CPP). Il en résulte que le recours doit être admis sur ce point, le chiffre I du prononcé rendu le 9 décembre 2014 par le Tribunal de police de l'arrondissement de l'Est vaudois annulé et le dossier de la cause renvoyé au Ministère public de l’arrondissement de l’Est vaudois pour qu’il statue sur la demande de restitution de délai déposée le 28 novembre 2014.</w:t>
      </w:r>
    </w:p>
    <w:p>
      <w:r>
        <w:rPr>
          <w:b/>
        </w:rPr>
        <w:t>E. 5</w:t>
      </w:r>
    </w:p>
    <w:p>
      <w:r>
        <w:t>S’agissant de la requête du recourant tendant à la révision de l’ordonnance pénale du 6 novembre 2014, il sied de relever que la Cour de céans n’est pas compétente pour statuer sur une telle requête. En application de l’art. 411 al. 1 CPP, cette demande de révision doit être adressée à la juridiction d’appel, qui est dans le canton de Vaud la Cour d’appel pénale du Tribunal cantonal (art. 14 LVCPP). La demande de X.________ sera toutefois transmise à cette autorité sur la base de l’art. 91 al. 4 CPP.</w:t>
      </w:r>
    </w:p>
    <w:p>
      <w:r>
        <w:rPr>
          <w:b/>
        </w:rPr>
        <w:t>E. 6</w:t>
      </w:r>
    </w:p>
    <w:p>
      <w:r>
        <w:t>En définitive, le recours doit partiellement admis et le chiffre I du dispositif du prononcé du 9 décembre 2014 annulé. Le dossier de la cause sera renvoyé au Ministère public de l’arrondissement de l’Est vaudois pour qu’il statue sur la demande de restitution de délai déposée par X.________. Le prononcé doit être confirmé pour le surplus. Les frais de la procédure de recours, constitués en l’espèce de l’émolument d'arrêt, par 990 fr. (art. 20 al. 1 TFIP [tarif des frais de procédure et indemnités en matière pénale du 28 septembre 2010 ; RSV 312.03.1]), seront mis par moitié, soit par 495 fr., à la charge de X.________, qui succombe en partie (art. 428 al. 1 CPP), le solde étant laissé à la charge de l’Etat (art. 423 al. 1 CPP). Par ces motifs, la Chambre des recours pénale prononce : I. Le recours est partiellement admis. II. Le chiffre I du dispositif du prononcé du 9 décembre 2014 est annulé. III. Le prononcé du 9 décembre 2014 est confirmé pour le surplus. IV. Le dossier de la cause est renvoyé au Ministère public de l’arrondissement de l’Est vaudois pour qu’il statue sur la demande de restitution de délai déposée par X.________. V. Les frais d'arrêt, par 990 fr. (neuf cent nonante francs), sont mis par moitié, soit par 495 fr. (quatre cent nonante-cinq francs), à la charge de X.________, le solde étant laissé à la charge de l'Etat. VI. Le présent arrêt est exécutoire. Le président : La greffière : Du Le présent arrêt, dont la rédaction a été approuvée à huis clos, est notifié, par l'envoi d'une copie complète, à : - M. X.________, - Ministère public central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