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483 vom 24. Juni 2015</w:t>
      </w:r>
    </w:p>
    <w:p>
      <w:r>
        <w:t>VD Tribunal cantonal, 2015-06-24, FR</w:t>
      </w:r>
    </w:p>
    <w:p>
      <w:r>
        <w:rPr>
          <w:b/>
        </w:rPr>
        <w:t xml:space="preserve">Quelle: </w:t>
      </w:r>
      <w:r>
        <w:t>https://mcp.opencaselaw.ch/entscheid/vd_findinfo_D_cision___2015___483</w:t>
      </w:r>
    </w:p>
    <w:p>
      <w:r>
        <w:t>FR: VD_FINDINFO Décision / 2015 / 483 du 24 juin 2015</w:t>
      </w:r>
    </w:p>
    <w:p>
      <w:r>
        <w:t>IT: VD_FINDINFO Décision / 2015 / 483 del 24 giugno 2015</w:t>
      </w:r>
    </w:p>
    <w:p>
      <w:pPr>
        <w:pStyle w:val="Heading2"/>
      </w:pPr>
      <w:r>
        <w:t>Regeste</w:t>
      </w:r>
    </w:p>
    <w:p>
      <w:r>
        <w:t>LIBÉRATION CONDITIONNELLE, RISQUE DE RÉCIDIVE | 86 CP</w:t>
      </w:r>
    </w:p>
    <w:p>
      <w:pPr>
        <w:pStyle w:val="Heading2"/>
      </w:pPr>
      <w:r>
        <w:t>Erwägungen</w:t>
      </w:r>
    </w:p>
    <w:p>
      <w:r>
        <w:rPr>
          <w:b/>
        </w:rPr>
        <w:t>E. 1.1</w:t>
      </w:r>
    </w:p>
    <w:p>
      <w:r>
        <w:t>L'art. 38 al. 1 LEP (loi cantonale du 4 juillet 2006 sur l’exécution des condamnations pénales;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 Le délai de dix jours pour former recours commence à courir le jour qui suit la notification de l’ordonnance entreprise (art. 90 al. 1 CPP). Si le dernier jour du délai est un samedi, un dimanche ou un jour férié selon le droit fédéral ou cantonal, le délai expire le premier jour ouvrable qui suit (art. 90 al. 2 CPP). L’acte de recours doit être remis au plus tard le dernier jour du délai à l’autorité pénale, à la Poste suisse, à une représentation consulaire ou diplomatique suisse ou, s’agissant de personnes détenues, à la direction de l’établissement carcéral (cf. art. 91 al. 2 CPP). Le délai est également réputé observé si l’écrit parvient au plus tard le dernier jour du délai à une autorité suisse non compétente. Celle-ci transmet l’écrit sans retard à l’autorité pénale compétente (art. 91 al. 4 CPP).</w:t>
      </w:r>
    </w:p>
    <w:p>
      <w:r>
        <w:rPr>
          <w:b/>
        </w:rPr>
        <w:t>E. 1.2</w:t>
      </w:r>
    </w:p>
    <w:p>
      <w:r>
        <w:t>En l’espèce, l’ordonnance litigieuse a été notifiée au recourant le 28 mai 2015. Le délai de dix jours échéant le dimanche 7 juin 2015, il est reporté de plein droit au lundi 8 juin suivant (art. 90 al. 2 CPP). L’acte de recours a été remis à la poste suisse le 8 juin 2015 et reçu au greffe du Tribunal des mesures de contrainte le 9 juin suivant, qui l’a transmis sans retard à la Cour de céans. Le recours a ainsi été déposé dans le délai légal par le recourant, qui a qualité pour recourir (cf. art. 382 al. 1 CPP). Interjeté de surcroît dans les formes prescrites (art. 385 al. 1 CPP), le recours est recevable.</w:t>
      </w:r>
    </w:p>
    <w:p>
      <w:r>
        <w:rPr>
          <w:b/>
        </w:rPr>
        <w:t>E. 2</w:t>
      </w:r>
    </w:p>
    <w:p>
      <w:r>
        <w:t>Le recourant indique qu’il ne comprend pas pourquoi la libération conditionnelle lui a été refusée, ajoutant qu’il avait compris lors de son audition par le Juge d’application des peines qu’elle lui serait accordée « sous réserve de l’ajout d’une autre condamnation ».</w:t>
      </w:r>
    </w:p>
    <w:p>
      <w:r>
        <w:rPr>
          <w:b/>
        </w:rPr>
        <w:t>E. 2.1</w:t>
      </w:r>
    </w:p>
    <w:p>
      <w:r>
        <w:t>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(ATF 133 IV 201 c. 2.2; TF 6B_521/2011 du 12 septembre 2011 c. 2.3).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c. 2.3; TF 6B_521/2011 du 12 septembre 2011 c. 2.3; Maire, La libération conditionnelle, in :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le recourant a subi les deux tiers de sa peine le 12 juin 2015, la fin de sa peine étant fixée au 23 août 2015, et son comportement en prison ne fait pas obstacle à son élargissement. Est dès lors seule litigieuse la question du pronostic quant au comportement futur du recourant, l’autorité inférieure ayant considéré que celui-ci était défavorable. Comme l'a retenu à juste titre le Juge d'application des peines, le recourant n’a eu de cesse, depuis son arrivée en France en 2009, de venir en Suisse de manière illégale. Il a déjà encouru cinq condamnations et n’a pas hésité à revenir en Suisse illégalement dès 2014, alors qu’il y avait été détenu d’août à décembre 2013. Le premier juge a considéré que le recourant ne semblait pas avoir effectué une véritable réflexion relative à sa situation, ses propos laissant transparaître un certain fatalisme quant au fait qu’il pourrait s’estimer contraint de revenir une fois encore en Suisse pour y chercher du travail, dans l’hypothèse où ses démarches pour travailler en France n’aboutiraient pas. Dans ces circonstances, le Juge d’application des peines a conclu que rien ne permettait de penser que les conditions de vie du recourant, à son arrivée en France, seraient différentes de celles qu’il avait connues par le passé, le risque de récidive semblant ainsi programmé, de sorte que le pronostic ne pouvait qu’être défavorable. Cette appréciation, complète et convaincante, ne prête pas le flanc à la critique et doit être confirmée. Il convient en effet de relever que le Juge d’application des peines avait déjà refusé la libération conditionnelle du recourant dans le cadre de l’exécution de peines précédentes (P. 4). Or, dès sa sortie de prison et son refoulement en France, le recourant est revenu illégalement en Suisse pour y commettre de nouvelles infractions. Dans la mesure où les conditions de vie du recourant ne seront pas différentes de celles qu’il avait lors de ses précédents refoulements en France, le risque de récidive est important. Il résulte de ces circonstances que seul un pronostic défavorable peut être posé. La dernière condition légale cumulative posée à la libération conditionnelle n’est ainsi pas réalisée et c’est à raison que le Juge d’application des peines a refusé la libération conditionnelle au recourant.</w:t>
      </w:r>
    </w:p>
    <w:p>
      <w:r>
        <w:rPr>
          <w:b/>
        </w:rPr>
        <w:t>E. 3</w:t>
      </w:r>
    </w:p>
    <w:p>
      <w:r>
        <w:t>Il résulte de ce qui précède que le recours doit être rejeté sans autre échange d’écritures (art. 390 al. 2 CPP) et l’ordonnance confirmée.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22 mai 2015 est confirmée. III. Les frais du présent arrêt, par 880 fr. (huit cent huitante francs), sont mis à la charge de F.________. IV. Le présent arrêt est exécutoire. Le président :               La greffière : Du Le présent arrêt, dont la rédaction a été approuvée à huis clos, est notifié, par l'envoi d'une copie complète, à : - M. F.________, - Ministère public central, et communiqué à : ‑ Mme la Juge d'application des peines, - M. le Procureur du Ministère public de l’arrondissement de Lausanne, - Office d'exécution des peines (réf. : OEP/PPL/96374/VRI/BD), - Direction de la prison de la Croisée, - Service de la population, secteur Etrangers (26.06.1982),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