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480 vom 11. Juni 2015</w:t>
      </w:r>
    </w:p>
    <w:p>
      <w:r>
        <w:t>VD Tribunal cantonal, 2015-06-11, FR</w:t>
      </w:r>
    </w:p>
    <w:p>
      <w:r>
        <w:rPr>
          <w:b/>
        </w:rPr>
        <w:t xml:space="preserve">Quelle: </w:t>
      </w:r>
      <w:r>
        <w:t>https://mcp.opencaselaw.ch/entscheid/vd_findinfo_D_cision___2015___480</w:t>
      </w:r>
    </w:p>
    <w:p>
      <w:r>
        <w:t>FR: VD_FINDINFO Décision / 2015 / 480 du 11 juin 2015</w:t>
      </w:r>
    </w:p>
    <w:p>
      <w:r>
        <w:t>IT: VD_FINDINFO Décision / 2015 / 480 del 11 giugno 2015</w:t>
      </w:r>
    </w:p>
    <w:p>
      <w:pPr>
        <w:pStyle w:val="Heading2"/>
      </w:pPr>
      <w:r>
        <w:t>Regeste</w:t>
      </w:r>
    </w:p>
    <w:p>
      <w:r>
        <w:t>CONTRAVENTION, JUGE UNIQUE, CONDITION DE RECEVABILITÉ, OPPOSITION TARDIVE | 106 CP, 395 let. a CPP (CH)</w:t>
      </w:r>
    </w:p>
    <w:p>
      <w:pPr>
        <w:pStyle w:val="Heading2"/>
      </w:pPr>
      <w:r>
        <w:t>Erwägungen</w:t>
      </w:r>
    </w:p>
    <w:p>
      <w:r>
        <w:rPr>
          <w:b/>
        </w:rPr>
        <w:t>E. 1</w:t>
      </w:r>
    </w:p>
    <w:p>
      <w:r>
        <w:t>LOJV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 Juge unique CREP 4 février 2015/96 ; Juge unique 19 janvier 2015/39 ; Juge unique CREP 27 novembre 2013/815).</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pénale rendue par les autorités administratives (cf. art. 356 al. 2 CPP applicable par renvoi de l’art. 357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Bâle 2014, n. 2 ad art. 356 CPP ; Juge unique CREP 8 décembre 2014/878 ; Juge unique CREP 26 août 2014/606 ; Juge unique CREP 18 juillet 2014/501).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vertu de l'art. 91 CPP – applicable au calcul du délai de recours (cf. Calame, in: Kuhn/Jeanneret (éd.), op. cit., n. 6 ad art. 384 CPP, p. 1730) –, le délai est réputé observé si l'acte de procédure est accompli auprès de l'autorité compétente au plus tard le dernier jour du délai (al. 1); les écrits doivent être remis au plus tard le dernier jour du délai à l'autorité pénale, à la Poste suisse ou à une représentation consulaire ou diplomatique suisse (al. 2). Selon la jurisprudence, lorsque l'acte a été remis à un bureau de poste étranger, le délai n'est considéré comme observé que si l'envoi est pris en charge par la Poste suisse le dernier jour du délai au plus tard. Il incombe à l'expéditeur d'en apporter la preuve. Le recourant qui choisit de transmettre son recours par une poste étrangère doit ainsi faire en sorte que celui-ci soit reçu à temps par la Poste suisse en le postant suffisamment tôt (TF 1B_139/2012 du 29 mars 2012 et les références citées).</w:t>
      </w:r>
    </w:p>
    <w:p>
      <w:r>
        <w:rPr>
          <w:b/>
        </w:rPr>
        <w:t>E. 1.3</w:t>
      </w:r>
    </w:p>
    <w:p>
      <w:r>
        <w:t>En l’espèce, il ressort du dossier que le prononcé rendu par le Tribunal de police de l’arrondissement de la Côte a été reçu par Z.________ le 13 mai 2015. Le recours contre ce prononcé a été remis à un bureau de poste français le 22 mai 2015. On ignore par conséquent à quelle date il a été pris en charge par la poste suisse. Le pli est parvenu au Tribunal d’arrondissement de La Côte le 27 mai 2015. La recevabilité du recours est ainsi douteuse. Cette question peut malgré tout rester ouverte, le recours devant de toute manière être rejeté pour un autre motif.</w:t>
      </w:r>
    </w:p>
    <w:p>
      <w:r>
        <w:rPr>
          <w:b/>
        </w:rPr>
        <w:t>E. 1.4</w:t>
      </w:r>
    </w:p>
    <w:p>
      <w:r>
        <w:t>L'art. 395 let. a CPP prévoit que, si l’autorité de recours est un tribunal collégial – ce qui est le cas de la Chambre des recours pénale, laquelle statue à trois juges (art. 67 al. 1 let.</w:t>
      </w:r>
    </w:p>
    <w:p>
      <w:r>
        <w:rPr>
          <w:b/>
        </w:rPr>
        <w:t>E. 2.1</w:t>
      </w:r>
    </w:p>
    <w:p>
      <w:r>
        <w:t>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(art. 8 al. 1 let. c LVCPP). Si l'opposition a été formée tardivement, le tribunal la déclare irrecevable. Elle est tardive si elle a été adressée à l’autorité après le délai de dix jours prévu par l'art. 354 al. 1 CPP.</w:t>
      </w:r>
    </w:p>
    <w:p>
      <w:r>
        <w:rPr>
          <w:b/>
        </w:rPr>
        <w:t>E. 2.2</w:t>
      </w:r>
    </w:p>
    <w:p>
      <w:r>
        <w:t>En l’espèce, il ressort du dossier que l’ordonnance pénale du 26 janvier 2015 a été adressée à Z.________, le même jour. Ce dernier a pris contact le 10 février 2015 avec la Préfecture du District de Nyon en indiquant vouloir former opposition et produire une attestation prouvant que le véhicule ne lui appartenait pas (P. 4/4). Le délai pour former opposition selon l’art. 354 al. 1 CPP, qui a commencé à courir au plus tard le lendemain de cet appel téléphonique, soit le 11 février 2015, est ainsi arrivé à échéance le 20 février 2015. Ayant été confiée à un bureau de poste français le 10 mars 2015, l’opposition doit dès lors être considérée comme manifestement tardive. C’est donc à bon droit que le Tribunal de police de l’arrondissement de Lausanne l’a déclarée irrecevable. Pour le surplus, le recourant ne soulève aucun moyen relatif à la tardiveté de son opposition, mais plaide le fond, en contestant avoir été l’auteur de l’infraction reprochée. Dans la mesure où son opposition n'est pas valable, celui-ci ne peut toutefois pas remettre en cause l'ordonnance pénale à ce stade de la procédure.</w:t>
      </w:r>
    </w:p>
    <w:p>
      <w:r>
        <w:rPr>
          <w:b/>
        </w:rPr>
        <w:t>E. 3</w:t>
      </w:r>
    </w:p>
    <w:p>
      <w:r>
        <w:t>En définitive, le recours, manifestement mal fondé, doit être rejeté sans autres échanges d'écritures (art. 390 al. 2 CPP) et le prononcé du 4 mai 2015 confirmé. Les frais de la procédure de recours, constitués en l'espèce du seul émolument d'arrêt (art. 422 al. 1 CPP), par 450 fr. (art. 20 al. 1 TFIP [tarif des frais de procédure et indemnités en matière pénale du 28 septembre 2010 ; RSV 312.03.1]), seront mis à la charge du recourant, qui succombe (art. 428 al. 1 CPP). Par ces motifs, le juge unique prononce : I. Le recours est rejeté dans la mesure où il est recevable. II. Le prononcé du 26 janvier 2015 est confirmé. III. Les frais d’arrêt, par 450 (quatre cent cinquante francs), sont mis à la charge du recourant. IV. Le présent arrêt est exécutoire. Le juge unique :               La greffière : Du Le présent arrêt, dont la rédaction a été approuvée à huis clos, est notifié, par l'envoi d'une copie complète, à : - M. Z.________, - Ministère public central, et communiqué à : - Préfecture du District de Nyon ([...]), - Mme la Présidente du Tribunal de police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