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454 vom 19. Mai 2015</w:t>
      </w:r>
    </w:p>
    <w:p>
      <w:r>
        <w:t>VD Tribunal cantonal, 2015-05-19, FR</w:t>
      </w:r>
    </w:p>
    <w:p>
      <w:r>
        <w:rPr>
          <w:b/>
        </w:rPr>
        <w:t xml:space="preserve">Quelle: </w:t>
      </w:r>
      <w:r>
        <w:t>https://mcp.opencaselaw.ch/entscheid/vd_findinfo_D_cision___2015___454</w:t>
      </w:r>
    </w:p>
    <w:p>
      <w:r>
        <w:t>FR: VD_FINDINFO Décision / 2015 / 454 du 19 mai 2015</w:t>
      </w:r>
    </w:p>
    <w:p>
      <w:r>
        <w:t>IT: VD_FINDINFO Décision / 2015 / 454 del 19 maggio 2015</w:t>
      </w:r>
    </w:p>
    <w:p>
      <w:pPr>
        <w:pStyle w:val="Heading2"/>
      </w:pPr>
      <w:r>
        <w:t>Regeste</w:t>
      </w:r>
    </w:p>
    <w:p>
      <w:r>
        <w:t>DÉCISION D'IRRECEVABILITÉ, DROIT D'AUTEUR ET DROITS VOISINS | 310 CPP (CH)</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Le délai de dix jours pour former recours commence à courir le jour qui suit la notification de l’ordonnance entreprise (art. 90 al. 1 CPP). Si le dernier jour du délai est un samedi, un dimanche ou un jour férié selon le droit fédéral ou cantonal, le délai expire le premier jour ouvrable qui suit (art. 90 al. 2 CPP). L’acte de recours doit être remis au plus tard le dernier jour du délai à l’autorité pénale, à la Poste suisse, à une représentation consulaire ou diplomatique suisse ou, s’agissant de personnes détenues, à la direction de l’établissement carcéral (cf. art. 91 al. 2 CPP). La preuve de la notification incombe à l’autorité pénale et lorsqu’il existe effectivement un doute au sujet de la date de la notification, il y a lieu de se fonder sur les déclarations du destinataire de la communication (ATF 129 I 8 c. 2.2; ATF 124 V 400 c. 2a et les références citées).</w:t>
      </w:r>
    </w:p>
    <w:p>
      <w:r>
        <w:rPr>
          <w:b/>
        </w:rPr>
        <w:t>E. 1.2</w:t>
      </w:r>
    </w:p>
    <w:p>
      <w:r>
        <w:t>En l’espèce, l’ordonnance litigieuse a été adressée sous pli simple au recourant, qui habite en Espagne, le 2 mars 2015. Dans son acte, il a indiqué l’avoir reçue alors que le délai de recours était déjà échu. Conformément à la jurisprudence rappelée ci-dessus, il n’y a pas lieu de mettre en doute l’affirmation du recourant sur ce point. Remis à la poste espagnole le 17 mars 2015 et reçu au greffe du Tribunal cantonal le 20 mars suivant, le recours a ainsi été déposé dans le délai légal auprès de l’autorité compétente par le plaignant, qui a qualité pour recourir (cf. art. 382 al. 1 CPP). Interjeté de surcroît dans les formes prescrites (art. 385 al. 1 CPP), le recours est recevable.</w:t>
      </w:r>
    </w:p>
    <w:p>
      <w:r>
        <w:rPr>
          <w:b/>
        </w:rPr>
        <w:t>E. 2</w:t>
      </w:r>
    </w:p>
    <w:p>
      <w:r>
        <w:t>LDA ne sont manifestement pas réunis et le Ministère public était ainsi fondé à prononcer une ordonnance de non-entrée en matière.</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Aux termes de l’art. 2 LDA, par oeuvre, quelles qu'en soient la valeur ou la destination, on entend toute création de l'esprit, littéraire ou artistique, qui a un caractère individuel (al. 1). Sont notamment des créations de l'esprit les oeuvres des arts appliqués (al. 2 let. f).</w:t>
      </w:r>
    </w:p>
    <w:p>
      <w:r>
        <w:rPr>
          <w:b/>
        </w:rPr>
        <w:t>E. 2.2</w:t>
      </w:r>
    </w:p>
    <w:p>
      <w:r>
        <w:t>En l’espèce, le recourant fait valoir que ses œuvres sont protégées par un brevet n° [...] et qu’elles ont été déposées auprès du Registre de la propriété intellectuelle de Catalogne en Espagne, sous n os [...], [...] et [...], respectivement les 28 novembre, 30 novembre et 13 décembre 2005 (P. 4/2, annexes 6 et 7, P. 4/3 annexe 43). La protection de droit espagnol de s’étendant toutefois pas au territoire suisse, on ne discerne pas à quel titre ces œuvres seraient protégées et le recourant ne rend pas vraisemblable le plagiat d’une œuvre artistique au sens de l’art.</w:t>
      </w:r>
    </w:p>
    <w:p>
      <w:r>
        <w:rPr>
          <w:b/>
        </w:rPr>
        <w:t>E. 3</w:t>
      </w:r>
    </w:p>
    <w:p>
      <w:r>
        <w:t>Il résulte de ce qui précède que le recours doit être rejeté et l’ordonnance du 23 février 2015 confirmée. Les frais de la procédure de recours, constitués du seul émolument d’arrêt, par 550 fr. (art. 20 al. 1 TFIP [Tarif des frais de procédure et indemnités en matière pénale du 28 septembre 2010 ; RSV 312.03.1]), seront mis à la charge du recourant, qui succombe (art. 428 al. 1 CPP). Ils seront compensés avec le montant de 550 fr. déjà versé par celui-ci à titre de sûretés (art. 383 al. 1 CPP). Par ces motifs, la Chambre des recours pénale prononce : I. Le recours est rejeté. II. L’ordonnance du 23 février 2015 est confirmée. III. Les frais de la procédure de recours, par 550 fr. (cinq cent cinquante francs), sont mis à la charge du recourant. IV. Les frais mis à la charge du recourant au chiffre III ci-dessus sont compensés avec le montant de 550 fr. (cinq cent cinquante francs) déjà versé par celui-ci à titre de sûretés. V. Le présent arrêt est exécutoire. Le président :               La greffière : Du Le présent arrêt, dont la rédaction a été approuvée à huis clos, est notifié, par l'envoi d'une copie complète, à : - M. H.________,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