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448 vom 13. Mai 2015</w:t>
      </w:r>
    </w:p>
    <w:p>
      <w:r>
        <w:t>VD Tribunal cantonal, 2015-05-13, FR</w:t>
      </w:r>
    </w:p>
    <w:p>
      <w:r>
        <w:rPr>
          <w:b/>
        </w:rPr>
        <w:t xml:space="preserve">Quelle: </w:t>
      </w:r>
      <w:r>
        <w:t>https://mcp.opencaselaw.ch/entscheid/vd_findinfo_D_cision___2015___448</w:t>
      </w:r>
    </w:p>
    <w:p>
      <w:r>
        <w:t>FR: VD_FINDINFO Décision / 2015 / 448 du 13 mai 2015</w:t>
      </w:r>
    </w:p>
    <w:p>
      <w:r>
        <w:t>IT: VD_FINDINFO Décision / 2015 / 448 del 13 maggio 2015</w:t>
      </w:r>
    </w:p>
    <w:p>
      <w:pPr>
        <w:pStyle w:val="Heading2"/>
      </w:pPr>
      <w:r>
        <w:t>Regeste</w:t>
      </w:r>
    </w:p>
    <w:p>
      <w:r>
        <w:t>DÉLAI DE RECOURS, DÉCISION D'IRRECEVABILITÉ | 322 al. 2 CPP (CH)</w:t>
      </w:r>
    </w:p>
    <w:p>
      <w:pPr>
        <w:pStyle w:val="Heading2"/>
      </w:pPr>
      <w:r>
        <w:t>Erwägungen</w:t>
      </w:r>
    </w:p>
    <w:p>
      <w:r>
        <w:rPr>
          <w:b/>
        </w:rPr>
        <w:t>E. 1</w:t>
      </w:r>
    </w:p>
    <w:p>
      <w:r>
        <w:t>CPP ; cf. art. 20 al. 1 let. b CPP), qui est, dans le canton de Vaud, la Chambre des recours pénale du Tribunal cantonal (art. 13 LVCPP ; art. 80 LOJV [loi vaudoise du 12 décembre 1979 d’organisation judiciaire ; RSV 173.01] ; CREP 27 avril 2015/282 c. 1.1 ; CREP 15 avril 2015/25 c. 1.1). Le délai de dix jours pour former recours – qui ne peut être prolongé (cf. art. 89 al. 1 CPP) – commence à courir le jour qui suit la notification de l’ordonnance entreprise (art. 90 al. 1 CPP). Si le dernier jour du délai est un samedi, un dimanche ou un jour férié selon le droit fédéral ou cantonal, le délai expire le premier jour ouvrable qui suit (art. 90 al. 2 CPP). L’acte de recours doit être remis au plus tard le dernier jour du délai à l’autorité pénale, à la Poste suisse, à une représentation consulaire ou diplomatique suisse ou, s’agissant de personnes détenues, à la direction de l’établissement carcéral (cf. art. 91 al. 2 CPP). Le recourant doit déposer son recours dans le délai, sous peine d’irrecevabilité de son acte (Calame, in: Kuhn/Jeanneret (éd.), Commentaire romand, Code de procédure pénale suisse, Bâle 2011, n. 4 ad art. 384 CPP).</w:t>
      </w:r>
    </w:p>
    <w:p>
      <w:r>
        <w:rPr>
          <w:b/>
        </w:rPr>
        <w:t>E. 1.1</w:t>
      </w:r>
    </w:p>
    <w:p>
      <w:r>
        <w:t>Les parties peuvent attaquer une ordonnance de non-entrée en matière rendue par le Ministère public en application de l’art. 310 CPP dans les dix jours devant l’autorité de recours (art. 310 al. 2, 322 al. 2 et 396 al.</w:t>
      </w:r>
    </w:p>
    <w:p>
      <w:r>
        <w:rPr>
          <w:b/>
        </w:rPr>
        <w:t>E. 1.2</w:t>
      </w:r>
    </w:p>
    <w:p>
      <w:r>
        <w:t>En l'espèce, l’ordonnance litigieuse a été adressée au recourant le mercredi 18 février 2015 (PV des opérations, p. 2) et reçue le samedi 21 février 2015. Le dernier jour du délai de recours était ainsi le mardi 3 mars 2015. Or, le recourant a déposé son recours le vendredi 6 mars 2015, indiquant dans son acte qu’il était « conscient qu’il y a dépassement de délai » expliquant avoir été « piégé par la double page de ce courrier » et ne pas avoir « remarqué au verso de la première, la possibilité de recourir ». Il admet ainsi ne pas avoir agi dans le délai prescrit par la loi et que son acte est tardif. Il n’a de surcroît pas présenté de requête de restitution de délai au sens de l’art. 94 CPP avec son recours.</w:t>
      </w:r>
    </w:p>
    <w:p>
      <w:r>
        <w:rPr>
          <w:b/>
        </w:rPr>
        <w:t>E. 2</w:t>
      </w:r>
    </w:p>
    <w:p>
      <w:r>
        <w:t>Il résulte de ce qui précède que le recours, manifestement irrecevable, doit être écarté sans autres échanges d’écritures (art. 390 al. 2 CPP). Les frais de la procédure de recours, constitués en l'espèce du seul émolument d'arrêt, par 440 fr. (art. 20 al. 1 TFIP [tarif des frais de procédure et indemnités en matière pénale du 28 septembre 2010; RSV 312.03.01]), seront mis à la charge du recourant, qui succombe (art. 428 al. 1 CPP). Les frais seront compensés avec le montant de 550 fr. déjà versé par le recourant à titre de sûretés (art. 383 al. 1 CPP) et le solde lui sera restitué (art. 7 TFIP). Par ces motifs, la Chambre des recours pénale prononce : I. Le recours est irrecevable. II. Les frais de la procédure de recours, par 440 fr. (quatre cent quarante francs), sont mis à la charge du recourant. III. Les frais mis à la charge de H.________ au chiffre II ci-dessus sont compensés avec le montant de 550 fr. (cinq cent cinquante francs) déjà versé par celui-ci à titre de sûretés et le solde, par 110 fr. (cent dix francs), lui est restitué. IV. Le présent arrêt est exécutoire. Le président :               La greffière : Du Le présent arrêt, dont la rédaction a été approuvée à huis clos, est notifié, par l'envoi d'une copie complète, à : - M. H.________,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