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445 vom 9. Juni 2015</w:t>
      </w:r>
    </w:p>
    <w:p>
      <w:r>
        <w:t>VD Tribunal cantonal, 2015-06-09, FR</w:t>
      </w:r>
    </w:p>
    <w:p>
      <w:r>
        <w:rPr>
          <w:b/>
        </w:rPr>
        <w:t xml:space="preserve">Quelle: </w:t>
      </w:r>
      <w:r>
        <w:t>https://mcp.opencaselaw.ch/entscheid/vd_findinfo_D_cision___2015___445</w:t>
      </w:r>
    </w:p>
    <w:p>
      <w:r>
        <w:t>FR: VD_FINDINFO Décision / 2015 / 445 du 9 juin 2015</w:t>
      </w:r>
    </w:p>
    <w:p>
      <w:r>
        <w:t>IT: VD_FINDINFO Décision / 2015 / 445 del 9 giugno 2015</w:t>
      </w:r>
    </w:p>
    <w:p>
      <w:pPr>
        <w:pStyle w:val="Heading2"/>
      </w:pPr>
      <w:r>
        <w:t>Regeste</w:t>
      </w:r>
    </w:p>
    <w:p>
      <w:r>
        <w:t>DÉFENSE D'OFFICE, REMPLACEMENT, DÉCISION D'IRRECEVABILITÉ, NOTIFICATION DE LA DÉCISION, DÉLAI DE RECOURS | 134 CPP (CH), 87 al. 3 CPP (CH)</w:t>
      </w:r>
    </w:p>
    <w:p>
      <w:pPr>
        <w:pStyle w:val="Heading2"/>
      </w:pPr>
      <w:r>
        <w:t>Erwägungen</w:t>
      </w:r>
    </w:p>
    <w:p>
      <w:r>
        <w:rPr>
          <w:b/>
        </w:rPr>
        <w:t>E. 1.1</w:t>
      </w:r>
    </w:p>
    <w:p>
      <w:r>
        <w:t>Une ordonnance du Ministère public en matière de révocation et de remplacement du défenseur d'office est susceptible de recours selon les art. 393 ss CPP (CREP 6 mai 2013/257; CREP 15 février 2013/68; CREP 6 septembre 2012/639; Harari/Aliberti, in : Kuhn/Jeanneret [éd.], Commentaire romand, Code de procédure pénale suisse, Bâle 2011, n. 25 ad art. 134 CPP).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RSV 312.01]; art. 80 LOJV [loi vaudoise du 12 décembre 1979 d’organisation judiciaire, RSV 173.01]).</w:t>
      </w:r>
    </w:p>
    <w:p>
      <w:r>
        <w:rPr>
          <w:b/>
        </w:rPr>
        <w:t>E. 1.2</w:t>
      </w:r>
    </w:p>
    <w:p>
      <w:r>
        <w:t>Si les parties sont pourvues d’un conseil juridique, les communications sont valablement notifiées à celui-ci (art. 87 al. 3 CPP). Cela signifie que, dans un tel cas, les autorités pénales doivent notifier leurs communications et prononcés à ce dernier et qu'il ne peut y avoir de notification valable, susceptible de faire courir un délai de recours ou d’opposition, qu’au conseil juridique (JT 2012 III 146 c. 2b; CREP 4 mars 2014/170 c. 2a et les références citées; CREP 24 avril 2015/278). Le délai de recours court ainsi dès la réception (cf. art. 85 al. 3 CPP) de l’acte par le conseil juridique, sans égard à la date à laquelle celui-ci le transmet à son client.</w:t>
      </w:r>
    </w:p>
    <w:p>
      <w:r>
        <w:rPr>
          <w:b/>
        </w:rPr>
        <w:t>E. 1.3</w:t>
      </w:r>
    </w:p>
    <w:p>
      <w:r>
        <w:t>Selon l'art. 90 CPP, les délais fixés en jours commencent à courir le jour qui suit leur notification ou l'événement qui les déclenche (al. 1). Si le dernier jour du délai est un samedi, un dimanche ou un jour férié selon le droit fédéral ou cantonal, le délai expire le premier jour ouvrable qui suit (al. 2). En vertu de l'art. 91 CPP, le délai est réputé observé si l'acte de procédure est accompli auprès de l'autorité compétente au plus tard le dernier jour du délai. Les écrits doivent être remis au plus tard le dernier jour du délai notamment à la Poste suisse (art. 91 al. 2 CPP).</w:t>
      </w:r>
    </w:p>
    <w:p>
      <w:r>
        <w:rPr>
          <w:b/>
        </w:rPr>
        <w:t>E. 1.4</w:t>
      </w:r>
    </w:p>
    <w:p>
      <w:r>
        <w:t>En l'espèce, l'ordonnance attaquée du 18 mai 2015 a été adressée à l’avocate Sarah El-Abshihy, qui l'a reçue le 20 mai 2015 selon les propres dires de la recourante. Au vu des règles précitées, cette notification à l'avocate prénommée – qui a produit une procuration – était valable et a fait partir le délai de recours. Ce délai a commencé à courir le 21 mai 2015 pour arriver à échéance le samedi 30 mai 2015, reporté au lundi 1 er juin 2015. Mis à la poste le 3 juin 2015, le recours d’L.________ a donc été déposé tardivement.</w:t>
      </w:r>
    </w:p>
    <w:p>
      <w:r>
        <w:rPr>
          <w:b/>
        </w:rPr>
        <w:t>E. 2</w:t>
      </w:r>
    </w:p>
    <w:p>
      <w:r>
        <w:t>Il résulte de ce qui précède que le recours doit être déclaré irrecevable. Les frais de la procédure de recours, constitués en l'espèce du seul émolument d'arrêt, par 440 fr. (art. 422 al. 1 CPP et 20 al. 1 TFIP [Tarif des frais de procédure et indemnités en matière pénale du 28 septembre 2010; RSV 312.03.1]), seront mis à la charge de la recourante, qui succombe (art. 428 al. 1 CPP). Par ces motifs, la Chambre des recours pénale prononce : I. Le recours est irrecevable. II. Les frais de la procédure de recours, par 440 fr. (quatre cent quarante francs), sont mis à la charge d’L.________. III. Le présent arrêt est exécutoire. Le président :               La greffière : Du Le présent arrêt, dont la rédaction a été approuvée à huis clos, est notifié, par l'envoi d'une copie complète, à : - Mme Sarah El-Abshihy, avocate (pour L.________), - Ministère public central, et communiqué à : - M. le Procureur de l’arrondissement de Lausanne, ‑ Mme Virginie Rodigari, avocate,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