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44 vom 15. Januar 2015</w:t>
      </w:r>
    </w:p>
    <w:p>
      <w:r>
        <w:t>VD Tribunal cantonal, 2015-01-15, FR</w:t>
      </w:r>
    </w:p>
    <w:p>
      <w:r>
        <w:rPr>
          <w:b/>
        </w:rPr>
        <w:t xml:space="preserve">Quelle: </w:t>
      </w:r>
      <w:r>
        <w:t>https://mcp.opencaselaw.ch/entscheid/vd_findinfo_D_cision___2015___44</w:t>
      </w:r>
    </w:p>
    <w:p>
      <w:r>
        <w:t>FR: VD_FINDINFO Décision / 2015 / 44 du 15 janvier 2015</w:t>
      </w:r>
    </w:p>
    <w:p>
      <w:r>
        <w:t>IT: VD_FINDINFO Décision / 2015 / 44 del 15 gennaio 2015</w:t>
      </w:r>
    </w:p>
    <w:p>
      <w:pPr>
        <w:pStyle w:val="Heading2"/>
      </w:pPr>
      <w:r>
        <w:t>Regeste</w:t>
      </w:r>
    </w:p>
    <w:p>
      <w:r>
        <w:t>DÉFENSE D'OFFICE | 132 al. 1 let. b CPP (CH), 393 al. 1 let. b CPP (CH)</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Une décision par laquelle la direction de la procédure d’un tribunal de première instance refuse, avant l’ouverture des débats devant ce tribunal, de nommer un défenseur d’office au prévenu est cependant susceptible de recours selon les art. 393 ss CPP, dans la mesure où un tel refus est de nature à causer un préjudice irréparable à l’intéressé (cf. TF 1B_37/2014 du 10 juin 2014 c. 2.2 ; CREP 23 décembre 2014/915 ; CREP 20 août 2014/584).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L'art. 91 al. 2 CPP prévoit que les écrits doivent être remis au plus tard le dernier jour du délai à l’autorité pénale, à la Poste suisse, à une représentation consulaire ou diplomatique suisse ou, s’agissant de personnes détenues, à la direction de l’établissement carcéral.</w:t>
      </w:r>
    </w:p>
    <w:p>
      <w:r>
        <w:rPr>
          <w:b/>
        </w:rPr>
        <w:t>E. 1.2</w:t>
      </w:r>
    </w:p>
    <w:p>
      <w:r>
        <w:t>En l’espèce, le procès-verbal des opérations n’indique pas la date d’envoi de l’ordonnance, rendue le 28 novembre 2014, de sorte qu’il y a lieu d’admettre l’allégué de R.C.________ selon lequel il l’aurait reçue le 15 décembre 2014. Remis à l'Ambassade de Suisse à Londres le 19 décembre 2014 et transmis par cette autorité à l'Office fédéral de la justice, qui l'a fait suivre au greffe du Tribunal cantonal (P. 73), le recours a été interjeté en temps utile. Déposé auprès d'une représentation diplomatique suisse conformément à l'art. 91 al. 2 CPP par le prévenu qui a qualité pour recourir (art. 382 al. 1 CPP) et dans les formes prescrites (art. 385 al. 1 CPP), le recours est recevable.</w:t>
      </w:r>
    </w:p>
    <w:p>
      <w:r>
        <w:rPr>
          <w:b/>
        </w:rPr>
        <w:t>E. 2</w:t>
      </w:r>
    </w:p>
    <w:p>
      <w:r>
        <w:t>A titre liminaire, il convient de préciser que le recourant est à la fois prévenu et partie plaignante dans le cadre de la procédure pénale en cause. L’ordonnance attaquée lui refuse à cet égard tant la désignation d’un défenseur d’office que celle d’un conseil juridique gratuit. Il ressort toutefois de la requête déposée par R.C.________ le 18 décembre 2014 (P. 70) et de son écriture de recours (P. 73) que le prénommé requiert de pouvoir disposer d’un défenseur d’office. Il y donc a lieu d’examiner si les conditions d’une défense d’office sont réunies, le recourant faisant valoir qu’il aurait droit à disposer d’une telle assistance sur la base de l’art. 6 CEDH « dès le moment où [il est] indigent ».</w:t>
      </w:r>
    </w:p>
    <w:p>
      <w:r>
        <w:rPr>
          <w:b/>
        </w:rPr>
        <w:t>E. 2.1</w:t>
      </w:r>
    </w:p>
    <w:p>
      <w:r>
        <w:t>En dehors des cas de défense obligatoire au sens de l’art. 130 CPP – hypothèses non réalisées en l’espèce –, la direction de la procédure ordonne une défense d’office si le prévenu ne dispose pas des moyens nécessaires et si l’assistance d’un défenseur est justifiée pour sauvegarder ses intérêts (art. 132 al. 1 let. b CPP).</w:t>
      </w:r>
    </w:p>
    <w:p>
      <w:r>
        <w:rPr>
          <w:b/>
        </w:rPr>
        <w:t>E. 2.1.1</w:t>
      </w:r>
    </w:p>
    <w:p>
      <w:r>
        <w:t>Ces deux conditions sont cumulatives (Harari/Aliberti, in : Kuhn/Jeanneret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 TF 1B_359/2010 du 13 décembre 2010 c.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in : Kuhn/Jeanneret [éd.], op. cit., n. 67 ad art. 132 CPP ; ATF 128 I 225 c. 2.5.2).</w:t>
      </w:r>
    </w:p>
    <w:p>
      <w:r>
        <w:rPr>
          <w:b/>
        </w:rPr>
        <w:t>E. 2.1.2</w:t>
      </w:r>
    </w:p>
    <w:p>
      <w:r>
        <w:t>La réglementation figurant à l'art. 132 CPP est la concrétisation, en procédure pénale suisse, de l’art. 6 par. 3 let. c CEDH en matière de droit à l’assistance judiciaire, puisque cette disposition détermine le principe, l’étendue et les limites de ce droit. Elle reprend la pratique développée précédemment en application non seulement des codes cantonaux de procédure, mais également des dispositions constitutionnelle et conventionnelle sur l'octroi de l'assistance judiciaire au prévenu (pour un résumé de cette pratique, cf. ATF 128 I 225 c. 2.5.2 avec les références ; TF 1B_273/2014 du 19 août 2014 c. 2). En outre, les deux conditions cumulatives de l’art. 132 al. 1 let. b CPP, à savoir celles relatives à la difficulté de la cause et à l'indigence du prévenu, incorporent la jurisprudence de la Cour européenne des droits de l’homme (CourEDH) en la matière (Harari/Aliberti, in : Kuhn/Jeanneret [éd.], op. cit., n. 61 ad art. 132 CPP). Ainsi, l’art. 6 par. 3 let. c CEDH n'offre pas une protection plus étendue (ATF 135 I 91 c. 2.4.2.4 ; TF 1B_273/2014 du 19 août 2014 c. 2).</w:t>
      </w:r>
    </w:p>
    <w:p>
      <w:r>
        <w:rPr>
          <w:b/>
        </w:rPr>
        <w:t>E. 2.2</w:t>
      </w:r>
    </w:p>
    <w:p>
      <w:r>
        <w:t>En l’espèce, la désignation d’un défenseur d’office a déjà été refusée à R.C.________ à deux reprises dans la présente affaire, en raison du fait que la cause ne présentait pas de difficultés que le prévenu ne pourrait pas surmonter seul. Dès lors que le recourant n’invoque aucun élément nouveau susceptible de justifier une décision différente, la désignation d’un défenseur d’office doit lui être refusée, les conditions de l'art. 132 CPP n’étant en effet manifestement pas réunies. Dans cette mesure, le fait qu’il soit exposé, en cas de condamnation pour lésions corporelles simples qualifiées, à une peine pécuniaire de 50 jours-amende, avec sursis pendant 2 ans, ainsi qu’à une amende de 600 fr. (cf. réquisitions du Ministère public selon acte d’accusation du 6 octobre 2014), permet de constater que l’assistance d’un défenseur n’est pas plus nécessaire que précédemment. Compte tenu de la peine modeste encourue, la cause est de peu de gravité. Les faits ne sont à l’évidence pas complexes, s'agissant d'une violente dispute entre ex-époux au sujet de leur fils ; sur le plan juridique, les conditions de réalisation d'une infraction de lésions corporelles simples se comprennent aisément. La cause n'est donc compliquée ni en fait, ni en droit. Il s’agit d’un cas bagatelle dans lequel le prévenu n'a pas, indépendamment de la question de son indigence, de droit à la désignation d'un défenseur d'office gratuit conformément à la jurisprudence exposée ci-avant (cf. supra c. 2.1.1). Au surplus, on relèvera que les motifs invoqués par R.C.________ sont similaires à ceux soulevés dans ses précédentes demandes de désignation d’un défenseur d’office (conséquences graves d’une condamnation pénale ; anéantissement de ses perspectives de carrière dans le milieu médical ou académique suisse ; prétendue impossibilité de pratiquer sur le sol helvétique). On peut donc se référer aux considérants développés par la Cour de céans dans ses arrêts des 4 janvier 2013 et 2 mai 2014, de même qu’à ceux des arrêts du Tribunal fédéral des 21 mai 2013 et 19 août 2014 (cf. arrêts précités sous lettre A supra). Ce procédé est admissible au regard des exigences du droit d’être entendu (CREP 2 mai 2014/316 ; CREP 7 novembre 2013/662).</w:t>
      </w:r>
    </w:p>
    <w:p>
      <w:r>
        <w:rPr>
          <w:b/>
        </w:rPr>
        <w:t>E. 2.3</w:t>
      </w:r>
    </w:p>
    <w:p>
      <w:r>
        <w:t>Au vu de ce qui précède, il y a lieu de constater que l’assistance d’un avocat n’est pas nécessaire à la sauvegarde des intérêts de R.C.________. C’est donc à bon droit que le Tribunal de police a rejeté la requête du recourant tendant à la désignation d’un défenseur d’office.</w:t>
      </w:r>
    </w:p>
    <w:p>
      <w:r>
        <w:rPr>
          <w:b/>
        </w:rPr>
        <w:t>E. 3</w:t>
      </w:r>
    </w:p>
    <w:p>
      <w:r>
        <w:t>En définitive, le recours, manifestement mal fondé, doit être rejeté sans autres échanges d’écritures (art. 390 al. 2 CPP) et l’ordonnance du 28 novembre 2014 confirmée. Alléguant son impécuniosité, le recourant demande l’exonération des frais judiciaires pour la procédure de recours. Cette possibilité n’existe toutefois que pour la partie plaignante (cf. art. 136 CPP) et non pour le prévenu. Partant, la requête d’assistance judiciaire gratuite pour la procédure de recours doit être déclarée irrecevable (cf. CREP 20 novembre 2014/833 ; CREP 20 août 2014/588). Les frais de la procédure de recours, constitués de l’émolument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28 novembre 2014 est confirmée. III. La requête tendant à l’octroi de l’assistance judiciaire gratuite pour la procédure de recours est irrecevable. IV. Les frais de la procédure de recours, par 770 fr. (sept cent septante francs), sont mis à la charge du recourant. V. Le présent arrêt est exécutoire. Le président : La greffière : Du Le présent arrêt, dont la rédaction a été approuvée à huis clos, est notifié, par l'envoi d'une copie complète, à : - M. R.C.________, - Ministère public central ; et communiqué à : - Mme la Présidente du Tribunal de police de l’arrondissement de La Côte,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