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429 vom 24. April 2015</w:t>
      </w:r>
    </w:p>
    <w:p>
      <w:r>
        <w:t>VD Tribunal cantonal, 2015-04-24, FR</w:t>
      </w:r>
    </w:p>
    <w:p>
      <w:r>
        <w:rPr>
          <w:b/>
        </w:rPr>
        <w:t xml:space="preserve">Quelle: </w:t>
      </w:r>
      <w:r>
        <w:t>https://mcp.opencaselaw.ch/entscheid/vd_findinfo_D_cision___2015___429</w:t>
      </w:r>
    </w:p>
    <w:p>
      <w:r>
        <w:t>FR: VD_FINDINFO Décision / 2015 / 429 du 24 avril 2015</w:t>
      </w:r>
    </w:p>
    <w:p>
      <w:r>
        <w:t>IT: VD_FINDINFO Décision / 2015 / 429 del 24 aprile 2015</w:t>
      </w:r>
    </w:p>
    <w:p>
      <w:pPr>
        <w:pStyle w:val="Heading2"/>
      </w:pPr>
      <w:r>
        <w:t>Regeste</w:t>
      </w:r>
    </w:p>
    <w:p>
      <w:r>
        <w:t>INDEMNITÉ{EN GÉNÉRAL}, JUGE UNIQUE, COMPLEXITÉ DE LA PROCÉDURE | 429 al. 1 let. a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par le prévenu qui a la qualité pour recourir dans la mesure où il conteste le refus du procureur de lui allouer une indemnité fondée sur l’art. 429 al. 1 let. a CPP (cf. art. 382 al. 1 CPP), le recours est donc recevable.</w:t>
      </w:r>
    </w:p>
    <w:p>
      <w:r>
        <w:rPr>
          <w:b/>
        </w:rPr>
        <w:t>E. 1.1</w:t>
      </w:r>
    </w:p>
    <w:p>
      <w:r>
        <w:t>Les parties peuvent attaquer une ordonnance de classement rendue par le ministère public en application des art. 319 ss CPP dans les dix jours devant l’autorité de recours (art. 322 al. 2 et 396 al. 1 CPP; cf. art. 20 al.</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En l’espèce, le recourant conteste uniquement le refus du Procureur de lui allouer une indemnité de 1'379 fr. pour les dépenses occasionnées par l’exercice raisonnable de ses droits de procédure. La valeur litigieuse place donc le recours dans la compétence d’un juge unique de la Chambre des recours pénale (art. 395 let. b CPP).</w:t>
      </w:r>
    </w:p>
    <w:p>
      <w:r>
        <w:rPr>
          <w:b/>
        </w:rPr>
        <w:t>E. 2.1</w:t>
      </w:r>
    </w:p>
    <w:p>
      <w:r>
        <w:t>Aux termes de l'art. 429 al. 1 let. a CPP, le prévenu, acquitté totalement ou en partie ou qui bénéficie d'une ordonnance de classement, a droit à une indemnité pour les dépenses occasionnées par l'exercice raisonnable de ses droits de procédure. L'indemnité ici visée correspond en particulier aux dépenses assumées par le prévenu libéré pour un avocat de choix (ATF 139 IV 241 c. 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TF 6B_384/2014 du 6 février 2015 et les références citées).</w:t>
      </w:r>
    </w:p>
    <w:p>
      <w:r>
        <w:rPr>
          <w:b/>
        </w:rPr>
        <w:t>E. 2.2</w:t>
      </w:r>
    </w:p>
    <w:p>
      <w:r>
        <w:t>En l’espèce, les faits dénoncés pouvaient certes laisser envisager la commission d’un délit (calomnie, subsidiairement diffamation). Ils ne revêtaient toutefois pas une gravité particulière. Il s’agissait en outre d’une affaire simple et sans difficulté particulière tant en fait qu’en droit. Le prévenu n’a pour le reste été cité qu’à une audience de conciliation lors de laquelle le recourant aurait été confronté au plaignant qui n’est autre que son père. Cette audience a au demeurant été annulée. Ainsi, le prévenu n’a en définitive jamais été entendu. Enfin, le fait que la procédure ait duré plus d’une année n’est pas relevant, dès lors qu’aucune mesure d’instruction n’a été ordonnée par le Ministère public durant toute cette période. Dans ces circonstances, il faut admettre, avec le Ministère public, que le recours à un avocat ne s’inscrivait pas dans l’exercice raisonnable des droits de procédure au sens de l’art. 429 al. 1 let. a CPP.</w:t>
      </w:r>
    </w:p>
    <w:p>
      <w:r>
        <w:rPr>
          <w:b/>
        </w:rPr>
        <w:t>E. 3</w:t>
      </w:r>
    </w:p>
    <w:p>
      <w:r>
        <w:t>En définitive, le recours, manifestement mal fondé, doit être rejeté sans autres échanges d’écritures (art. 390 al. 2 CPP) et l'ordonnance attaquée confirmée. Les frais de la procédure de recours, constitués du seul émolument d’arrêt, par 450 fr. (art. 20 al. 1 TFIP [Tarif des frais de procédure et indemnités en matière pénale du 28 septembre 2010, RSV 312.03.1]), seront mis à la charge du recourant, qui succombe (art. 428 al. 1 CPP). Vu l’issue du recours, il n’y a pas lieu d’allouer d’indemnité pour la procédure de recours. Par ces motifs, le juge unique prononce : I. Le recours est rejeté. II. L’ordonnance du 28 janvier 2015 est confirmée. III. Les frais d’arrêt, par 450 (quatre cent cinquante francs), sont mis à la charge de X.________. IV. Il n’est pas alloué de dépens pour la procédure de recours. V. Le présent arrêt est exécutoire. Le juge unique :               La greffière : Du Le présent arrêt, dont la rédaction a été approuvée à huis clos, est notifié, par l'envoi d'une copie complète, à : - M. Robert Lei Ravello, avocat (pour X.________), - Ministère public central; et communiqué à : - M. V.________,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