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423 vom 27. Mai 2015</w:t>
      </w:r>
    </w:p>
    <w:p>
      <w:r>
        <w:t>VD Tribunal cantonal, 2015-05-27, FR</w:t>
      </w:r>
    </w:p>
    <w:p>
      <w:r>
        <w:rPr>
          <w:b/>
        </w:rPr>
        <w:t xml:space="preserve">Quelle: </w:t>
      </w:r>
      <w:r>
        <w:t>https://mcp.opencaselaw.ch/entscheid/vd_findinfo_D_cision___2015___423</w:t>
      </w:r>
    </w:p>
    <w:p>
      <w:r>
        <w:t>FR: VD_FINDINFO Décision / 2015 / 423 du 27 mai 2015</w:t>
      </w:r>
    </w:p>
    <w:p>
      <w:r>
        <w:t>IT: VD_FINDINFO Décision / 2015 / 423 del 27 maggio 2015</w:t>
      </w:r>
    </w:p>
    <w:p>
      <w:pPr>
        <w:pStyle w:val="Heading2"/>
      </w:pPr>
      <w:r>
        <w:t>Regeste</w:t>
      </w:r>
    </w:p>
    <w:p>
      <w:r>
        <w:t>CITATION À COMPARAÎTRE, ABSENCE | 205 CPP (CH)</w:t>
      </w:r>
    </w:p>
    <w:p>
      <w:pPr>
        <w:pStyle w:val="Heading2"/>
      </w:pPr>
      <w:r>
        <w:t>Erwägungen</w:t>
      </w:r>
    </w:p>
    <w:p>
      <w:r>
        <w:rPr>
          <w:b/>
        </w:rPr>
        <w:t>E. 1</w:t>
      </w:r>
    </w:p>
    <w:p>
      <w:r>
        <w:t>Interjeté dans le délai légal (art. 396 al. 1 CPP), par le prévenu qui a qualité pour recourir (art. 382 al. 1 CPP), contre une ordonnance du Ministère public le condamnant pour défaut de comparution (art. 205 al. 4 et 393 al. 1 let. a CPP), le recours est recevable.</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w:t>
      </w:r>
    </w:p>
    <w:p>
      <w:r>
        <w:rPr>
          <w:b/>
        </w:rPr>
        <w:t>E. 2.2</w:t>
      </w:r>
    </w:p>
    <w:p>
      <w:r>
        <w:t>En l'espèce, le recourant a été valablement cité à comparaître à l'audience du 26 mars 2015 devant le Ministère public par mandat du 4 février 2015, lequel comportait une indication claire des conséquences d'un éventuel défaut. La convocation lui a en outre été régulièrement notifiée le 6 février 2015. N.________ ne s’est toutefois pas présenté à l’audience, sans excuse. Dans son recours, N.________ fait valoir qu'il a oublié de demander le report de l'audience car il était en stage et qu’étant sans emploi ni revenu il est dans l'impossibilité de s'acquitter de l'amende de 300 francs. Or il avait près de six semaines pour demander le report, chose qu'il n'a pas faite. De plus, il pourra solliciter le paiement de l’amende par acomptes. Partant, c'est à bon droit que le Procureur a prononcé une amende d’ordre pour défaut de comparution à l'encontre de N.________.</w:t>
      </w:r>
    </w:p>
    <w:p>
      <w:r>
        <w:rPr>
          <w:b/>
        </w:rPr>
        <w:t>E. 3</w:t>
      </w:r>
    </w:p>
    <w:p>
      <w:r>
        <w:t>Sur le vu de ce qui précède, le recours, manifestement mal fondé, doit être rejeté sans autre échange d’écriture (art. 390 al. 2 CPP) et l'ordonnance confirmée. Les frais de la procédure de recours, constitués en l'espèce du seul émolument d'arrêt (art. 422 al. 1 CPP), par 330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mars 2015 est confirmée. III. Les frais d’arrêt, par 330 fr. (trois cent trente francs), sont mis à la charge de N.________. IV. Le présent arrêt est exécutoire. Le président :               La greffière : Du Le présent arrêt, dont la rédaction a été approuvée à huis clos, est notifié, par l'envoi d'une copie complète, à : - M.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