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422 vom 1. Juni 2015</w:t>
      </w:r>
    </w:p>
    <w:p>
      <w:r>
        <w:t>VD Tribunal cantonal, 2015-06-01, FR</w:t>
      </w:r>
    </w:p>
    <w:p>
      <w:r>
        <w:rPr>
          <w:b/>
        </w:rPr>
        <w:t xml:space="preserve">Quelle: </w:t>
      </w:r>
      <w:r>
        <w:t>https://mcp.opencaselaw.ch/entscheid/vd_findinfo_D_cision___2015___422</w:t>
      </w:r>
    </w:p>
    <w:p>
      <w:r>
        <w:t>FR: VD_FINDINFO Décision / 2015 / 422 du 1 juin 2015</w:t>
      </w:r>
    </w:p>
    <w:p>
      <w:r>
        <w:t>IT: VD_FINDINFO Décision / 2015 / 422 del 1 giugno 2015</w:t>
      </w:r>
    </w:p>
    <w:p>
      <w:pPr>
        <w:pStyle w:val="Heading2"/>
      </w:pPr>
      <w:r>
        <w:t>Regeste</w:t>
      </w:r>
    </w:p>
    <w:p>
      <w:r>
        <w:t>LIBÉRATION CONDITIONNELLE, PRONOSTIC, DÉFENSE D'OFFICE, DROIT D'ÊTRE ENTENDU, DROIT À UN DÉFENSEUR | 86 al. 1 CP, 26 al. 3 LEP, 38 al. 1 LEP, 130 CPP (CH), 132 CPP (CH)</w:t>
      </w:r>
    </w:p>
    <w:p>
      <w:pPr>
        <w:pStyle w:val="Heading2"/>
      </w:pPr>
      <w:r>
        <w:t>Erwägungen</w:t>
      </w:r>
    </w:p>
    <w:p>
      <w:r>
        <w:rPr>
          <w:b/>
        </w:rPr>
        <w:t>E. 1.1</w:t>
      </w:r>
    </w:p>
    <w:p>
      <w:r>
        <w:t>L'art. 38 al. 1 LEP (loi cantonale du 4 juillet 2006 sur l’exécution des condamnations pénales; RSV 340.01) dispose que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w:t>
      </w:r>
    </w:p>
    <w:p>
      <w:r>
        <w:rPr>
          <w:b/>
        </w:rPr>
        <w:t>E. 1.2</w:t>
      </w:r>
    </w:p>
    <w:p>
      <w:r>
        <w:t>En l’espèce, le recours a été interjeté en temps utile auprès de l’autorité compétente par le condamné, qui a qualité pour recourir (art. 382 al. 1 CPP), et dans les formes prescrites (art. 385 al. 1 CPP), de sorte qu’il est recevable.</w:t>
      </w:r>
    </w:p>
    <w:p>
      <w:r>
        <w:rPr>
          <w:b/>
        </w:rPr>
        <w:t>E. 2.1</w:t>
      </w:r>
    </w:p>
    <w:p>
      <w:r>
        <w:t>Le recourant invoque en premier lieu une violation de son droit d'être entendu. Il reproche au Juge d'application des peines d'avoir omis de convoquer à l'audience du 7 mai 2015, tenue dans le cadre de la procédure d'examen de la libération conditionnelle, le défenseur d'office qui lui avait été désigné dans la nouvelle instruction pénale et de ne pas même l'avoir tenu informé de la tenue de cette audience.</w:t>
      </w:r>
    </w:p>
    <w:p>
      <w:r>
        <w:rPr>
          <w:b/>
        </w:rPr>
        <w:t>E. 2.2</w:t>
      </w:r>
    </w:p>
    <w:p>
      <w:r>
        <w:t>Le droit d'être entendu comprend notamment le droit d'être assisté d'un conseil juridique, qui, dans la procédure pénale, est concrétisé par les art. 107 al. 1 let. c et 127 ss CPP (cf. p. ex. CREP 17 avril 2013/213 c. 2.1). La loi prévoit différentes hypothèse dans lesquelles le prévenu doit avoir un défenseur (cf. art. 130 CPP). Tel est notamment le cas lorsque la détention provisoire, y compris la durée de l'arrestation provisoire, a excédé dix jours (let. a).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ATF 128 I 225 c. 2.5.2). Les principes qui précèdent s'appliquent également, mutatis mutandis , dans la procédure d'examen de la libération conditionnelle devant le juge d'application des peines ou le collège des juges d'application des peines, car celle-ci est régie par le CPP (art. 26 al. 3 LEP; cf. CREP 25 août 2014/575 c. 5b).</w:t>
      </w:r>
    </w:p>
    <w:p>
      <w:r>
        <w:rPr>
          <w:b/>
        </w:rPr>
        <w:t>E. 2.3</w:t>
      </w:r>
    </w:p>
    <w:p>
      <w:r>
        <w:t>En l'espèce, il apparaît tout d'abord que prise isolément, la procédure d'examen de la libération conditionnelle, dans le cadre de laquelle s'inscrit la présente procédure de recours, ne présente pas de difficultés particulières et porte sur une période d'exécution de peine de seulement un peu plus d'un mois et demi. En de telles circonstances, la désignation d'un défenseur d'office ne se justifie manifestement pas. Le recourant soutient cependant que le fait que le Tribunal des mesures de contrainte ait érigé en mesure de substitution à la détention provisoire l'exécution des peines privatives de liberté en cause aurait pour conséquence que le défenseur d'office désigné dans le cadre de l'instruction pénale pendante devrait participer à la procédure d'examen de la libération conditionnelle. Ce raisonnement ne convainc pas. Il apparaît en effet que si les procédures en cause sont parallèles, elles demeurent néanmoins distinctes. Il est vrai que la décision d'octroi ou de refus de la libération conditionnelle est susceptible d'avoir une incidence sur le terme de la mesure de substitution, mais elle est indépendante de la problématique de la détention provisoire en tant que telle. En d'autres termes, ce n'est pas parce que le recourant bénéficie d'une mesure de substitution à la détention provisoire sous la forme d'une exécution de peine qu'il peut automatiquement prétendre à une défense d'office dans toute procédure ayant trait à cette exécution de peine. Dans la mesure où, d'une part, les circonstances ne justifiaient pas la désignation d'un défenseur d'office pour la procédure d'examen de la libération conditionnelle, et où, d'autre part, une intervention du défenseur d'office dans la procédure d'examen de la libération conditionnelle serait sortie du cadre de la défense d'office ordonnée, c'est à juste titre que le Juge d'application des peines n'a pas cité à son audience le défenseur d'office désigné dans la procédure parallèle.</w:t>
      </w:r>
    </w:p>
    <w:p>
      <w:r>
        <w:rPr>
          <w:b/>
        </w:rPr>
        <w:t>E. 3.1</w:t>
      </w:r>
    </w:p>
    <w:p>
      <w:r>
        <w:t>Le recourant soutient également que les conditions de sa libération conditionnelle seraient réunies.</w:t>
      </w:r>
    </w:p>
    <w:p>
      <w:r>
        <w:rPr>
          <w:b/>
        </w:rPr>
        <w:t>E. 3.2</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 2.3 ; ATF 133 IV 201 c.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du 12 septembre 2011 c. 2.3 ; ATF 133 IV 201 c. 2.3 ;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 risque de récidive ne pouvant être complètement exclu (Maire, op. cit., pp. 361 s.; ATF 119 IV 5 c.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 1; ATF 133 IV 201 c. 2.3).</w:t>
      </w:r>
    </w:p>
    <w:p>
      <w:r>
        <w:rPr>
          <w:b/>
        </w:rPr>
        <w:t>E. 3.3</w:t>
      </w:r>
    </w:p>
    <w:p>
      <w:r>
        <w:t>En l'espèce, le recourant a subi les deux tiers de sa peine et au moins trois mois de détention; en outre, son comportement durant l'exécution de la peine peut, sur la base du rapport de la direction de la prison où il est détenu, être qualifié d'exemplaire. Les deux premières conditions de la libération conditionnelle sont par conséquent réunies. Il reste à examiner s'il n'y a pas lieu de craindre que le recourant commette de nouveaux crimes ou de nouveaux délits. Le Juge d'application des peines a considéré que cette dernière condition n'était pas remplie et la Cour de céans se rallie à cette appréciation. Il est vrai que certains éléments encourageants ressortent du dossier. En particulier, le recourant semble avoir sérieusement pris en main ses problèmes d'addiction, puisqu'il a terminé son sevrage à la méthadone en détention et a effectué des démarches concrètes en vue de son admission auprès du centre de traitement des addictions de la Fondation du Levant, qui s'est déclaré prêt à l'accueillir. Le recourant semble en outre bénéficier du soutien de sa famille; il devrait ainsi pouvoir loger chez son frère à sa sortie de prison. Enfin, le recourant déclare reconnaître et assumer les délits pour lesquels il a été condamné. Ces aspects favorables du dossier doivent cependant être mis en balance avec les éléments qui ressortent de la nouvelle instruction pénale. Si le recourant conteste les faits qui lui sont reprochés, il ressort de la procédure qu'il existe en l'état des soupçons sérieux (cf. ordonnances du Tribunal des mesures de contrainte relatives à la détention provisoire du recourant; cf. ég. CREP 1 er décembre 2014/854 c. 2.2). Or les infractions en cause sont graves et les circonstances présumées de celles-ci sont inquiétantes. Il ressort en outre du dossier qu'à la suite des évènements du 14 juin 2014, le recourant avait été appréhendé puis relaxé; il lui est donc reproché d'être retourné s'en prendre trois jours plus tard à l'un de ses antagonistes de la première bagarre au mépris de l'explicite mise en garde que constituait son arrestation. Une mise en perspective de ces nouveaux actes présumés avec les antécédents du recourant renforce ces craintes à double titre : d'une part, ils s'ajouteraient à un historique délictueux déjà relativement significatif; d'autre part, ils s'inscriraient dans une gradation, dans la mesure où le recourant n'a encore jamais été condamné pour des faits de violence impliquant l'usage d'une arme. Au vu de ce qui précède, les éléments donnant à craindre la commission de nouveaux délits l'emportent sur les indices positifs et conduisent à émettre un pronostic défavorable, de sorte que le refus de la libération conditionnelle est bien fondé.</w:t>
      </w:r>
    </w:p>
    <w:p>
      <w:r>
        <w:rPr>
          <w:b/>
        </w:rPr>
        <w:t>E. 4</w:t>
      </w:r>
    </w:p>
    <w:p>
      <w:r>
        <w:t>En définitive, le recours doit être rejeté et l'ordonnance attaquée confirmée. Compte tenu de ce qui a été exposé plus haut (cf. c. 2.3 supra), la défense d'office ordonnée dans le cadre de l'instruction pénale actuellement ouverte ne justifie pas l'indemnisation des opérations du défenseur dans la présente procédure de recours; il n'y pas non plus lieu d'ordonner la désignation d'un défenseur d'office pour la présente procédure de recours. Les frais de la procédure de recours, constitués en l'espèce uniquement de l’émolument d’arrêt (art. 422 al. 1 CPP), par 1'100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13 mai 2015 est confirmée. III. La requête de désignation d'un défenseur d'office pour la procédure de recours est rejetée. IV. Les frais de la procédure de recours, par 1'100 fr. (mille cent francs), sont mis à la charge de P.________. V. Le présent arrêt est exécutoire. Le président :               Le greffier : Du Le présent arrêt, dont la rédaction a été approuvée à huis clos, est notifié, par l'envoi d'une copie complète, à : - Mme Sabrina Perret, avocate (pour P.________), - Ministère public central, et communiqué à : ‑ M. le Juge d'application des peines, - Mme la Procureure de l'arrondissement de Lausanne, - Office d'exécution des peines (réf. : OEP/PPL/50973/VRI/AMO), - Direction de la prison de la Croisée, - Service de la population, secteur Etrangers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