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420 vom 29. Mai 2015</w:t>
      </w:r>
    </w:p>
    <w:p>
      <w:r>
        <w:t>VD Tribunal cantonal, 2015-05-29, FR</w:t>
      </w:r>
    </w:p>
    <w:p>
      <w:r>
        <w:rPr>
          <w:b/>
        </w:rPr>
        <w:t xml:space="preserve">Quelle: </w:t>
      </w:r>
      <w:r>
        <w:t>https://mcp.opencaselaw.ch/entscheid/vd_findinfo_D_cision___2015___420</w:t>
      </w:r>
    </w:p>
    <w:p>
      <w:r>
        <w:t>FR: VD_FINDINFO Décision / 2015 / 420 du 29 mai 2015</w:t>
      </w:r>
    </w:p>
    <w:p>
      <w:r>
        <w:t>IT: VD_FINDINFO Décision / 2015 / 420 del 29 maggio 2015</w:t>
      </w:r>
    </w:p>
    <w:p>
      <w:pPr>
        <w:pStyle w:val="Heading2"/>
      </w:pPr>
      <w:r>
        <w:t>Regeste</w:t>
      </w:r>
    </w:p>
    <w:p>
      <w:r>
        <w:t>DROIT D'OBTENIR UNE DÉCISION, QUALITÉ POUR AGIR ET RECOURIR, DÉNONCIATEUR | 105 al. 2 CPP (CH), 301 CPP (CH), 382 al. 1 CPP (CH), 393 al. 2 let. a CPP (CH)</w:t>
      </w:r>
    </w:p>
    <w:p>
      <w:pPr>
        <w:pStyle w:val="Heading2"/>
      </w:pPr>
      <w:r>
        <w:t>Erwägungen</w:t>
      </w:r>
    </w:p>
    <w:p>
      <w:r>
        <w:rPr>
          <w:b/>
        </w:rPr>
        <w:t>E. 1</w:t>
      </w:r>
    </w:p>
    <w:p>
      <w:r>
        <w:t>Un recours au sens des art. 393 ss CPP (Code de procédure pénale suisse du 5 octobre 2007; RS 312.0) peut être formé pour déni de justice et retard injustifié (art. 393 al. 2 let. a CPP), auquel cas il n’est soumis à aucun délai (art. 396 al. 2 CPP). Il doit être adressé à l’autorité de recours (art. 396 al. 1 CPP), qui, dans le canton de Vaud, est la Chambre des recours pénale du Tribunal cantonal (art. 13 LVCPP [loi d’introduction du code de procédure pénale suisse; RSV 312.01]; art. 80 LOJV [loi d’organisation judiciaire; RSV 173.01]). Interjeté auprès de l’autorité compétente et satisfaisant en outre aux conditions de forme posées par l'art. 385 al. 1 CPP, le recours est recevable en la forme.</w:t>
      </w:r>
    </w:p>
    <w:p>
      <w:r>
        <w:rPr>
          <w:b/>
        </w:rPr>
        <w:t>E. 2.1</w:t>
      </w:r>
    </w:p>
    <w:p>
      <w:r>
        <w:t>Le recourant ne soutient pas que sa lettre du 29 mai 2013 devait être interprétée comme une plainte pénale. Il affirme, au contraire, que cet envoi ne constituait qu’une simple dénonciation. Le recourant n’intervient donc dans le cadre de la présente procédure qu’en qualité de dénonciateur, éventuellement de lésé si l’on devait admettre qu’il a pu être lésé par le faux témoignage qu’il dénonce.</w:t>
      </w:r>
    </w:p>
    <w:p>
      <w:r>
        <w:rPr>
          <w:b/>
        </w:rPr>
        <w:t>E. 2.2</w:t>
      </w:r>
    </w:p>
    <w:p>
      <w:r>
        <w:t>En vertu de l’art. 382 CPP, toute partie qui a un intérêt juridiquement protégé à l’annulation ou à la modification d’une décision a la qualité pour recourir contre celle-ci. Le dénonciateur qui n’est ni lésé, ni partie plaignante ne jouit d’aucun autre droit en procédure que celui d’être informé par l’autorité de poursuite pénale, à sa demande, sur la suite que celle-ci a donné à sa dénonciation (art. 301 al. 1, 2 et 3 CPP ; TF 6B_252/2011 du 22 août 2011). En tant que participants à la procédure, les lésés ainsi que les personnes qui dénoncent les infractions peuvent toutefois se voir reconnaître la qualité de partie lorsqu’elles sont directement touchées dans leurs droits au sens de l’art. 105 al. 2 CPP. Pour que le participant à la procédure se voie reconnaître la qualité de partie en application de cette disposition, il faut que l’atteinte à ses droits soit directe, immédiate et personnelle, une atteinte de fait ou indirecte étant insuffisante (137 IV 280 c. 2.2.1 p. 283; TF 1B_588/2012 du 10 janvier 2013 c. 2.1). Comme exemples d’atteintes directes aux droits des autres participants à la procédure, la doctrine mentionne les atteintes aux droits et libertés fondamentales, l’obligation de se soumettre à une expertise, la contestation du droit de se taire, le rejet d’une demande d’indemnité, la condamnation aux frais ou encore le refus d’une mesure de protection (cf. Lieber, in : Donatsch/Hansjakob/Lieber [éd.], Kommentar zur Schweizerischen Strafprozessordnung, 2010, n. 12 ss ad art. 105 CPP; Bendani, in : Commentaire romand, Code de procédure pénale suisse, Bâle 2011, n. 6, 10 et 14 ad art. 105 CPP; TF 1B_588/2012 précité).</w:t>
      </w:r>
    </w:p>
    <w:p>
      <w:r>
        <w:rPr>
          <w:b/>
        </w:rPr>
        <w:t>E. 2.3</w:t>
      </w:r>
    </w:p>
    <w:p>
      <w:r>
        <w:t>En l’espèce, le recourant ne soutient pas que le procureur aurait contrevenu à son devoir d’information au sens de l’art. 301 al. 2 CPP. En outre, aucune des hypothèses envisagées par la doctrine pour reconnaître aux autres participants à la procédure la qualité de partie n’est réalisée dans le cas d’espèce. Le dénonciateur ne dispose par ailleurs d’aucun droit à l’ouverture d’une instruction pénale, respectivement à l’émission d’une ordonnance de non-entrée en matière à la suite de sa dénonciation. Il en va de même du lésé qui fait le choix de ne pas se constituer partie plaignante. En d’autres termes, le recourant n’a pas la qualité pour recourir.</w:t>
      </w:r>
    </w:p>
    <w:p>
      <w:r>
        <w:rPr>
          <w:b/>
        </w:rPr>
        <w:t>E. 3</w:t>
      </w:r>
    </w:p>
    <w:p>
      <w:r>
        <w:t>Il résulte de ce qui précède que le recours doit être déclaré irrecevable, sans autres échanges d’écritures (art. 390 al. 2 CPP). Les frais de la procédure de recours, constitués en l’espèce du seul émolument d’arrêt (art. 422 al. 1 CPP), par 440 fr. (art. 20 al. 1 TFIP [Tarif des frais de procédure et indemnités en matière pénale du 28 septembre 2010, RSV 312.03.1]), seront mis à la charge du recourant, qui succombe (art. 428 al. 1 CPP). Par ces motifs, la Chambre des recours pénale prononce : I. Le recours est irrecevable. II. Les frais de la procédure de recours, par 440 fr. (quatre cent quarante francs), sont mis à la charge du recourant. III. Le présent arrêt est exécutoire. Le président :               La greffière : Du Le présent arrêt, dont la rédaction a été approuvée à huis clos, est notifié, par l'envoi d'une copie complète, à : - M. Yann Jaillet, avocat (pour M.________), - M. Florian Ducommun, avocat (pour [...]), - M. Christian Favre, avocat (pour [...]), - M. François Logoz, avocat (pour l’Office des faillites d’Yverdon-Orbe et C.________),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