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418 vom 1. Mai 2015</w:t>
      </w:r>
    </w:p>
    <w:p>
      <w:r>
        <w:t>VD Tribunal cantonal, 2015-05-01, FR</w:t>
      </w:r>
    </w:p>
    <w:p>
      <w:r>
        <w:rPr>
          <w:b/>
        </w:rPr>
        <w:t xml:space="preserve">Quelle: </w:t>
      </w:r>
      <w:r>
        <w:t>https://mcp.opencaselaw.ch/entscheid/vd_findinfo_D_cision___2015___418</w:t>
      </w:r>
    </w:p>
    <w:p>
      <w:r>
        <w:t>FR: VD_FINDINFO Décision / 2015 / 418 du 1 mai 2015</w:t>
      </w:r>
    </w:p>
    <w:p>
      <w:r>
        <w:t>IT: VD_FINDINFO Décision / 2015 / 418 del 1 maggio 2015</w:t>
      </w:r>
    </w:p>
    <w:p>
      <w:pPr>
        <w:pStyle w:val="Heading2"/>
      </w:pPr>
      <w:r>
        <w:t>Regeste</w:t>
      </w:r>
    </w:p>
    <w:p>
      <w:r>
        <w:t>TRAVAUX DE CONSTRUCTION, ACCIDENT, LÉSION CORPORELLE PAR NÉGLIGENCE, RESPONSABILITÉ POUR FAUTE, CONSTATATION DES FAITS, CLASSEMENT DE LA PROCÉDURE | 125 al. 2 CP, 319 al. 1 CPP (CH), 393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 CREP 20 mai 2015/349 c. 1 ; CREP 13 mai 2015/335 c. 1).</w:t>
      </w:r>
    </w:p>
    <w:p>
      <w:r>
        <w:rPr>
          <w:b/>
        </w:rPr>
        <w:t>E. 1.2</w:t>
      </w:r>
    </w:p>
    <w:p>
      <w:r>
        <w:t>Interjeté dans le délai légal auprès de l’autorité compétente par A.A.________, qui a la qualité pour recourir (art. 382 al. 1 CPP), et satisfaisant aux conditions de forme posées par la loi (art. 385 al. 1 CPP), le recours est recevable.</w:t>
      </w:r>
    </w:p>
    <w:p>
      <w:r>
        <w:rPr>
          <w:b/>
        </w:rPr>
        <w:t>E. 2.1</w:t>
      </w:r>
    </w:p>
    <w:p>
      <w:r>
        <w:t>Le recourant fait valoir que face à des déclarations contradictoires, le Procureur aurait privilégié à tort les versions des ouvriers C.A.________ et R.________ qui travaillaient avec lui, plutôt que ses déclarations à lui. Dans la mesure où le premier n’aurait cessé de mentir tout au long de la procédure et où le deuxième aurait indiqué ne pas avoir été présent lors de l’accident, il fait valoir que sa version des faits serait plus vraisemblable. Il avance en outre que l’avis d’un expert et une reconstitution seraient indispensables, dès lors que le Procureur n’aurait pas examiné si la pose de vitres de 500 kg avait été effectuée dans les règles de l’art.</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cf. ég. ATF 138 IV 186 c. 4).</w:t>
      </w:r>
    </w:p>
    <w:p>
      <w:r>
        <w:rPr>
          <w:b/>
        </w:rPr>
        <w:t>E. 2.2.2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 ATF 129 IV 119 c. 2.1 ; 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Cette violation doit encore se trouver en rapport de causalité naturelle et adéquate avec le résultat de l'infraction, soit des lésions corporelles (ATF 135 IV 56 c. 2.1, JT 2010 IV 43).</w:t>
      </w:r>
    </w:p>
    <w:p>
      <w:r>
        <w:rPr>
          <w:b/>
        </w:rPr>
        <w:t>E. 2.2.3</w:t>
      </w:r>
    </w:p>
    <w:p>
      <w:r>
        <w:t>Selon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w:t>
      </w:r>
    </w:p>
    <w:p>
      <w:r>
        <w:rPr>
          <w:b/>
        </w:rPr>
        <w:t>E. 2.3.1</w:t>
      </w:r>
    </w:p>
    <w:p>
      <w:r>
        <w:t>A l’appui de son ordonnance, le Procureur a retenu, en bref, que les déclarations d’A.A.________ ne correspondaient pas à celles des deux autres ouvriers qui travaillaient avec lui le 21 décembre 2011, lesquelles concordaient entre elles dans les grandes lignes. Le magistrat a ainsi tenu pour établi qu’A.A.________ ne se trouvait pas seul au moment des faits et qu’il lui appartenait de maintenir la vitre en position verticale, dans son support, pendant un court laps de temps ; dès lors que le travail était simple et ne nécessitait pas de qualification particulière, il fallait considérer que les mesures de sécurité et l’attitude à adopter relevaient uniquement du bon sens.</w:t>
      </w:r>
    </w:p>
    <w:p>
      <w:r>
        <w:rPr>
          <w:b/>
        </w:rPr>
        <w:t>E. 2.3.2</w:t>
      </w:r>
    </w:p>
    <w:p>
      <w:r>
        <w:t>En l’espèce, il n’est pas contesté que les lésions que le recourant a subies doivent être qualifiées de graves au sens de l’art. 125 al. 2 CP.</w:t>
      </w:r>
    </w:p>
    <w:p>
      <w:r>
        <w:rPr>
          <w:b/>
        </w:rPr>
        <w:t>E. 2.3.3</w:t>
      </w:r>
    </w:p>
    <w:p>
      <w:r>
        <w:t>Il ressort du dossier que la procédure suivie pour la pose de vitres de 500 kg a consisté à placer, dans un premier temps, au moyen d’une machine – en l’occurrence une grue –, le vitrage dans l’emplacement prévu à cet effet, et à le maintenir, dans un second temps, à mains nues pendant qu’il était fixé. Le jour de l’accident, trois ouvriers ont œuvré à cette tâche, l’un en maintenant le verre plaqué le temps que les deux autres le fixent dans son cadre.</w:t>
      </w:r>
    </w:p>
    <w:p>
      <w:r>
        <w:rPr>
          <w:b/>
        </w:rPr>
        <w:t>E. 2.3.3.1</w:t>
      </w:r>
    </w:p>
    <w:p>
      <w:r>
        <w:t>Dans ce contexte, on pourrait tout d’abord envisager une négligence des deux collègues du recourant si ces derniers avaient véritablement laissé seul A.A.________ durant dix minutes pour maintenir en place un verre de 500 kg, comme ce dernier le soutient. A cet égard, on relèvera d’emblée que les déclarations d’A.A.________ apparaissent surprenantes, tant on peut s’étonner du fait que deux collègues, simultanément, puissent laisser seul leur troisième collègue pour tenir un vitrage d’une demi-tonne pendant un tel laps de temps. Pour leur part, C.A.________ et R.________ contestent cette affirmation du plaignant et soutiennent que ce dernier n’a pas maintenu suffisamment la vitre, ce qui a causé son affaissement (cf. PV aud. 1, 2, 4 et 5). Aucun élément du dossier ne permet par ailleurs d’établir avec précision le déroulement des faits lors de l’accident du 21 décembre 2011. En particulier, il n’a y aucun élément de nature à étayer la version des faits du recourant. Personne d’autre qu’A.A.________ et ses deux collègues n’ayant assisté à l’incident (cf. déclarations d’A.A.________ lors de son audition par le Procureur, sous PV aud. 6, lignes 82 ss), on ne discerne dès lors pas comment la version du recourant pourrait être établie à satisfaction de droit. Les mesures d’instruction requises (expertise et reconstitution) ne seraient en tous les cas pas de nature à établir davantage le déroulement des faits qui se sont produits le 21 décembre 2011, et en particulier le comportement des uns et des autres lors de l’incident. En conséquence, force est de considérer que la responsabilité pénale des deux collègues d’A.A.________ ne peut pas être établie.</w:t>
      </w:r>
    </w:p>
    <w:p>
      <w:r>
        <w:rPr>
          <w:b/>
        </w:rPr>
        <w:t>E. 2.3.3.2</w:t>
      </w:r>
    </w:p>
    <w:p>
      <w:r>
        <w:t>Indépendamment des circonstances précises de l’accident, il y a lieu d’également se demander si le simple fait de laisser trois ouvriers installer seuls une vitre de 500 kg constitue une négligence coupable de l’employeur. A cet égard, le témoin M.________ (PV aud. 8), dont le recourant demande l’audition, a déjà été entendu et n’a pas été en mesure d’apporter des éléments d’information utiles sur les mesures de précaution à prendre lors de l’installation de tels vitrages. Pour le reste, et contrairement à ce que soutient le recourant, la Suva n’a quant à elle pas affirmé que « la méthode globale était inappropriée », mais a uniquement dit que « l’accident avait montré que la méthode globale était inappropriée » (cf. P. 40). En d’autres termes, si cet organisme relève que la méthode utilisée s’est, dans les circonstances de l’espèce, révélée inadéquate – ce qui est une évidence au vu de l’accident survenu –, il n’affirme pas que cette méthode était de manière générale inappropriée. La Suva a bien au contraire indiqué qu’elle ne pouvait pas établir que l’employeur serait responsable du non-respect de l’une ou l’autre des normes applicables dans le présent cas. A l’instar de cet organisme, il faut constater qu’il n’y a pas de normes dont la violation pourrait entrer en ligne de compte dans ce cas de figure. L’expertise requise parait donc également inutile sur ce point. Une responsabilité pénale de l’employeur ne peut en conséquence pas être retenue.</w:t>
      </w:r>
    </w:p>
    <w:p>
      <w:r>
        <w:rPr>
          <w:b/>
        </w:rPr>
        <w:t>E. 2.3.4</w:t>
      </w:r>
    </w:p>
    <w:p>
      <w:r>
        <w:t>En définitive, aucune violation des devoirs de prudence imputable à faute ne pouvant ainsi être reprochée à quiconque, un des éléments constitutifs de l’infraction de lésions corporelles graves par négligence (art. 125 al. 2 CP) fait défaut, de sorte que cette infraction n'est pas réalisée. Le classement est donc bien fondé.</w:t>
      </w:r>
    </w:p>
    <w:p>
      <w:r>
        <w:rPr>
          <w:b/>
        </w:rPr>
        <w:t>E. 3</w:t>
      </w:r>
    </w:p>
    <w:p>
      <w:r>
        <w:t>Il résulte de ce qui précède que le recours doit être rejeté, sans autres échanges d’écritures (art. 390 al. 2 CPP), et l’ordonnance du 6 février 2015 confirmée. L'indemnité allouée au conseil juridique gratuit d’A.A.________ sera fixée à 540 fr., plus la TVA, par 43 fr. 20, ce qui porte le montant alloué à 583 fr. 20. Les frais de la procédure de recours, par 1'903 fr. 20, constitués en l'espèce de l'émolument d'arrêt, par 1'320 fr. (art. 20 al. 1 TFIP [tarif des frais de procédure et indemnités en matière pénale du 28 septembre 2010 ; RSV 312.03.1]), ainsi que des frais imputables à l'assistance judiciaire gratuite, par 583 fr. 20 (art. 422 al. 1 et al. 2 let. a CPP), devraient être mis à la charge du recourant, qui succombe (art. 428 al. 1 CPP). Dès lors que celui-ci est au bénéfice de l’assistance judiciaire gratuite comprenant l’exonération des frais de procédure, ces frais seront provisoirement laissés à la charge de l’Etat, mais le recourant sera tenu de les rembourser dès que sa situation financière le permettra (art. 135 al. 4 et 138 al. 1 CPP ; cf. Mazzuchelli/Postizzi, in : Niggli/Heer/Wiprächtiger [éd.], Basler Kommentar, Schweizerische Strafprozessordnung, Jugendstrafprozessordnung, 2 e éd., Bâle 2014, n. 4 ad art. 138 CPP ; Harari/Corminboeuf, in : Kuhn/Jeanneret [éd.], Commentaire romand, Code de procédure pénale suisse, Bâle 2011, n. 51 ad art. 136 CPP ; CREP 9 juillet 2013/652 c. 3). Par ces motifs, la Chambre des recours pénale prononce : I. Le recours est rejeté. II. L’ordonnance du 6 février 2015 est confirmée. III. L’indemnité allouée au conseil juridique gratuit d’A.A.________ est fixée à 583 fr. 20 (cinq cent huitante-trois francs et vingt centimes). IV. L'émolument d’arrêt, par 1'320 fr. (mille trois cent vingt francs), et les frais imputables à l’assistance judiciaire gratuite d’A.A.________, par 583 fr. 20 (cinq cent huitante-trois francs et vingt centimes), sont provisoirement laissés à la charge de l’Etat. V. A.A.________ est tenu de rembourser à l’Etat les frais et l’indemnité arrêtés sous chiffres III et IV ci-dessus dès que sa situation financière le permettra. VI. Le présent arrêt est exécutoire. Le président : La greffière : Du Le présent arrêt, dont la rédaction a été approuvée à huis clos, est notifié, par l'envoi d'une copie complète, à : - Mme Charlotte Iselin, avocate (pour A.A.________),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