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416 vom 28. Mai 2015</w:t>
      </w:r>
    </w:p>
    <w:p>
      <w:r>
        <w:t>VD Tribunal cantonal, 2015-05-28, FR</w:t>
      </w:r>
    </w:p>
    <w:p>
      <w:r>
        <w:rPr>
          <w:b/>
        </w:rPr>
        <w:t xml:space="preserve">Quelle: </w:t>
      </w:r>
      <w:r>
        <w:t>https://mcp.opencaselaw.ch/entscheid/vd_findinfo_D_cision___2015___416</w:t>
      </w:r>
    </w:p>
    <w:p>
      <w:r>
        <w:t>FR: VD_FINDINFO Décision / 2015 / 416 du 28 mai 2015</w:t>
      </w:r>
    </w:p>
    <w:p>
      <w:r>
        <w:t>IT: VD_FINDINFO Décision / 2015 / 416 del 28 maggio 2015</w:t>
      </w:r>
    </w:p>
    <w:p>
      <w:pPr>
        <w:pStyle w:val="Heading2"/>
      </w:pPr>
      <w:r>
        <w:t>Regeste</w:t>
      </w:r>
    </w:p>
    <w:p>
      <w:r>
        <w:t>INDEMNITÉ ÉQUITABLE, MOTIVATION DE LA DÉCISION | 135 CPP (CH), 393 al. 1 let. b CPP (CH), 395 let. b CPP (CH)</w:t>
      </w:r>
    </w:p>
    <w:p>
      <w:pPr>
        <w:pStyle w:val="Heading2"/>
      </w:pPr>
      <w:r>
        <w:t>Erwägungen</w:t>
      </w:r>
    </w:p>
    <w:p>
      <w:r>
        <w:rPr>
          <w:b/>
        </w:rPr>
        <w:t>E. 1.1</w:t>
      </w:r>
    </w:p>
    <w:p>
      <w:r>
        <w:t>L’indemnité due au défenseur d'office du prévenu (cf. art. 132 ss CPP [Code de procédure pénale suisse; RS 312.0]) est fixée à la fin de la procédure par le Ministère public ou par le tribunal qui statue au fond (art. 135 al. 2 CPP). Lorsque le jugement ne peut définitivement pas être rendu, le tribunal classe la procédure, après avoir accordé le droit d’être entendu aux parties ainsi qu’aux tiers touchés par la décision de classement (art. 329 al. 4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prononcé litigieux a été rendu par le Président du Tribunal d’arrondissement de Lausanne. La compétence du premier juge se pose dès lors que – compte tenu du décès du prévenu – seul le tribunal était compétent, et non son président, pour prononcer le classement de la procédure et statuer sur les indemnités d’offices (art. 329 al. 4 CPP). En tout état de cause, le recours a été déposé en temps utile devant l’autorité compétente par le défenseur d'office de C.________,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 Juge unique CREP 24 juillet 2013/461; Juge unique CREP 9 novembre 2011/477). Aux termes de l'art. 13 al.</w:t>
      </w:r>
    </w:p>
    <w:p>
      <w:r>
        <w:rPr>
          <w:b/>
        </w:rPr>
        <w:t>E. 2</w:t>
      </w:r>
    </w:p>
    <w:p>
      <w:r>
        <w:t>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w:t>
      </w:r>
    </w:p>
    <w:p>
      <w:r>
        <w:rPr>
          <w:b/>
        </w:rPr>
        <w:t>E. 2.1</w:t>
      </w:r>
    </w:p>
    <w:p>
      <w:r>
        <w:t>Selon l’art. 135 CPP, applicable par renvoi de l’art. 138 al. 1, 1 ere phrase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w:t>
      </w:r>
    </w:p>
    <w:p>
      <w:r>
        <w:rPr>
          <w:b/>
        </w:rPr>
        <w:t>E. 2.2</w:t>
      </w:r>
    </w:p>
    <w:p>
      <w:r>
        <w:t>et 2.3 ; Juge unique CREP 2 juin 2014/379 ; Juge unique CREP 6 mai 2014/310).</w:t>
      </w:r>
    </w:p>
    <w:p>
      <w:r>
        <w:rPr>
          <w:b/>
        </w:rPr>
        <w:t>E. 2.3</w:t>
      </w:r>
    </w:p>
    <w:p>
      <w:r>
        <w:t>En l’espèce, dans la liste d’opérations détaillée qu’il a produite le 31 mars 2015, le recourant a indiqué avoir consacré 37 heures 25 à son mandat. Il a également précisé avoir assumé des débours par 1'347 fr., à savoir 960 fr. de frais de déplacements (8 x 120 fr.), des frais de « correspondances (papier, timbres, enveloppes, impression) par 158 fr., des frais de téléphones par 79 fr. et enfin des frais « divers, photocopies du dossier » par 150 francs. Le premier juge a fixé le montant de l’indemnité allouée au recourant à 5'032 fr. 80, sans préciser si ce montant incluait ou non les débours et la TVA. Sur la base d’un tarif horaire usuel de 180 fr., le montant alloué s’écarte de manière importante du montant revendiqué par le recourant. Il n’est cependant pas possible de déterminer les postes que le premier juge a réduit, ni le motif d’une telle réduction. Le droit d’être entendu du recourant n’a dès lors pas été respecté. Conformément au principe de la double instance, ce vice ne peut être réparé en instance de recours, de sorte que le renvoi de la cause au tribunal de première instance s’impose.</w:t>
      </w:r>
    </w:p>
    <w:p>
      <w:r>
        <w:rPr>
          <w:b/>
        </w:rPr>
        <w:t>E. 3</w:t>
      </w:r>
    </w:p>
    <w:p>
      <w:r>
        <w:t>En définitive, le recours doit être admis. Le prononcé est réformé en ce sens que les chiffres II et IV (frais de la cause) du dispositif du prononcé attaqué sont annulés et le dossier de la cause renvoyé au Tribunal d’arrondissement de Lausanne pour nouvelle fixation de l’indemnité revenant au recourant et, partant, des frais de la cause. Le recourant obtenant gain de cause, les frais de la procédure de recours, constitués du seul émolument d'arrêt, par 630 fr. (art. 20 al. 1 TFIP [Tarif des frais de procédure et indemnités en matière pénale du 28 septembre 2010; RSV 312.03.1]), seront laissés à la charge de l’Etat (art. 423 al. 1 CPP). Enfin, le défenseur d'office qui recourt en son nom a droit à des honoraires (Ruckstuhl, in : Niggli/Heer/Wiprächtiger [éd.], Schweizerische Strafprozessordnung, Jugendstrafprozessordnung, Bâle 2011, nn. 16 et 18 ad art. 135 CPP ; Juge unique CREP 2 juin 2014/379 ; Juge unique CREP 9 novembre 2011/477). Au vu du mémoire produit, on retiendra 1 heure et 30 minutes à 180 fr., si bien qu’une indemnité de 270 fr., plus la TVA, par 21 fr. 60, soit de 291 fr. 60 au total, sera allouée au recourant à ce titre. Cette indemnité sera laissée à la charge de l’Etat. Par ces motifs, le juge unique prononce : I. Le recours est admis. II. Les chiffres II et IV du dispositif du prononcé rendu le 14 avril 2015 sont annulés. III. Le dossier de la cause est renvoyé au Tribunal d’arrondissement de Lausanne pour nouvelle décision dans le sens des considérants. IV. Une indemnité de 291 fr. 60 (deux cent nonante et un francs et soixante centimes) est allouée à Me M.________ pour la procédure de recours, à la charge de l’Etat. V. Les frais d'arrêt, par 630 fr. (six cent trente francs), sont laissés à la charge de l’Etat. VI. Le présent arrêt est exécutoire. Le juge unique :               La greffière : Du Le présent arrêt, dont la rédaction a été approuvée à huis clos, est notifié, par l'envoi d'une copie complète, à : - Me M.________ , - Ministère public central, et communiqué à : ‑ M. le Président du Tribunal d’arrondissement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