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413 vom 26. Mai 2015</w:t>
      </w:r>
    </w:p>
    <w:p>
      <w:r>
        <w:t>VD Tribunal cantonal, 2015-05-26, FR</w:t>
      </w:r>
    </w:p>
    <w:p>
      <w:r>
        <w:rPr>
          <w:b/>
        </w:rPr>
        <w:t xml:space="preserve">Quelle: </w:t>
      </w:r>
      <w:r>
        <w:t>https://mcp.opencaselaw.ch/entscheid/vd_findinfo_D_cision___2015___413</w:t>
      </w:r>
    </w:p>
    <w:p>
      <w:r>
        <w:t>FR: VD_FINDINFO Décision / 2015 / 413 du 26 mai 2015</w:t>
      </w:r>
    </w:p>
    <w:p>
      <w:r>
        <w:t>IT: VD_FINDINFO Décision / 2015 / 413 del 26 maggio 2015</w:t>
      </w:r>
    </w:p>
    <w:p>
      <w:pPr>
        <w:pStyle w:val="Heading2"/>
      </w:pPr>
      <w:r>
        <w:t>Regeste</w:t>
      </w:r>
    </w:p>
    <w:p>
      <w:r>
        <w:t>CLASSEMENT DE LA PROCÉDURE, INFRACTIONS CONTRE LE DOMAINE SECRET, MESURE DE CONTRAINTE{PROCÉDURE PÉNALE} | 179ter CP, 140 CPP (CH), 319 CPP (CH)</w:t>
      </w:r>
    </w:p>
    <w:p>
      <w:pPr>
        <w:pStyle w:val="Heading2"/>
      </w:pPr>
      <w:r>
        <w:t>Erwägungen</w:t>
      </w:r>
    </w:p>
    <w:p>
      <w:r>
        <w:rPr>
          <w:b/>
        </w:rPr>
        <w:t>E. 1</w:t>
      </w:r>
    </w:p>
    <w:p>
      <w:r>
        <w:t>Les parties peuvent attaquer une ordonnance de classement rendue par le ministère public en application des art. 319 ss CPP. Une décision du ministère public refusant de retrancher des pièces du dossier est également susceptible de recours selon les art. 393 ss CPP (Stephenson/Thiriet, in : Niggli/Heer/Wiprächtiger [éd.], Basler Kommentar, Schweizerische Strafprozessordnung, Jugendstrafprozessordnung, Bâle 2014, n. 10 ad art. 393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devant l’autorité de recours (art. 322 al. 2 et 396 al. 1 CPP). Interjeté dans le délai légal auprès de l’autorité compétente par la partie plaignante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3.1</w:t>
      </w:r>
    </w:p>
    <w:p>
      <w:r>
        <w:t>Les recourants reprochent au Procureur d’avoir considéré que l'infraction d’enregistrement non autorisé de conversations n’était pas réalisée.</w:t>
      </w:r>
    </w:p>
    <w:p>
      <w:r>
        <w:rPr>
          <w:b/>
        </w:rPr>
        <w:t>E. 3.2</w:t>
      </w:r>
    </w:p>
    <w:p>
      <w:r>
        <w:t>Selon l'art. 179 ter CP, se rend coupable d'enregistrement non autorisé de conversations celui qui, sans le consentement des autres interlocuteurs, aura enregistré sur un porteur de son une conversation non publique à laquelle il prenait part (al. 1), celui qui aura conservé un enregistrement qu'il savait ou devait présumer avoir été réalisé au moyen d'une infraction visée à l'al. 1, ou en aura tiré profit, ou l'aura rendu accessible à un tiers (al. 2). Pour pouvoir enregistrer, l’auteur doit avoir le consentement de tous les autres interlocuteurs. Le consentement peut être exprès ou tacite (Dupuis et alii, Petit commentaire du Code pénal, Bâle 2012, nn. 5 et 6 ad art. 179 ter CP). L’infraction est intentionnelle. Cependant, si l’auteur interprète mal le comportement d’une personne et croit à tort que tous les interlocuteurs consentent à l’enregistrement, il s’agit d’une erreur sur les faits (art. 13 CP), qui exclut l’infraction (Corboz, Les infractions en droit suisse, 3 e éd., vol. I, Berne 2010, nn. 4 et 5 ad art. 179 ter CP).</w:t>
      </w:r>
    </w:p>
    <w:p>
      <w:r>
        <w:rPr>
          <w:b/>
        </w:rPr>
        <w:t>E. 3.3</w:t>
      </w:r>
    </w:p>
    <w:p>
      <w:r>
        <w:t>En l'espèce, les recourants ne contestent pas avoir été avertis que M.________ les enregistrait. En ne s'y opposant pas, on doit admettre qu'ils ont donné leur consentement par actes concluants. Par conséquent, c'est à juste titre que le Ministère public a retenu que l'infraction de l'art. 179 ter CP n'était pas réalisée.</w:t>
      </w:r>
    </w:p>
    <w:p>
      <w:r>
        <w:rPr>
          <w:b/>
        </w:rPr>
        <w:t>E. 4.1</w:t>
      </w:r>
    </w:p>
    <w:p>
      <w:r>
        <w:t>Les recourants soutiennent que l'enregistrement audio produit au dossier par M.________ aurait été recueilli en violation de l'art. 140 CPP et qu’il devait par conséquent être retranché du dossier.</w:t>
      </w:r>
    </w:p>
    <w:p>
      <w:r>
        <w:rPr>
          <w:b/>
        </w:rPr>
        <w:t>E. 4.2</w:t>
      </w:r>
    </w:p>
    <w:p>
      <w:r>
        <w:t>Aux termes de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Les preuves administrées en violation de l'art. 140 CPP ne sont en aucun cas exploitables. Il en va de même lorsque le code de procédure pénale dispose qu'une preuve n'est pas exploitable (art. 141 al. 1 CPP).</w:t>
      </w:r>
    </w:p>
    <w:p>
      <w:r>
        <w:rPr>
          <w:b/>
        </w:rPr>
        <w:t>E. 4.3</w:t>
      </w:r>
    </w:p>
    <w:p>
      <w:r>
        <w:t>En l'espèce, les recourants plaident en vain qu'ils auraient été victimes d'une tromperie au sens de l'art. 140 CPP. Certes, M.________ semble avoir agi illicitement en bloquant le chemin d'accès menant au chantier dont les recourants sont en charge. On ne voit cependant pas comment ils auraient pu se faire « piéger » alors que les parties étaient opposées en procédure à tout le moins depuis septembre 2013, M.________ ayant déjà déposé plusieurs plaintes pénales à leur encontre (cf. acte d'accusation du 16 février 2015). Il ressort en outre du rapport de police du 22 mars 2014 que la venue de M.________ sur le chantier des recourants avait pour but de discuter des barrières métalliques qui gêneraient son travail sur son terrain attenant au chantier (P. 12). Ainsi, il y a lieu de constater que la présente cause ne tombe manifestement pas sous le champ d'application de l'art. 140 CPP, cette disposition visant au demeurant des cas particulièrement graves. Partant, l'enregistrement produit par M.________ est exploitable et c'est à bon droit que le Procureur a refusé de retrancher cette pièce du dossier.</w:t>
      </w:r>
    </w:p>
    <w:p>
      <w:r>
        <w:rPr>
          <w:b/>
        </w:rPr>
        <w:t>E. 5</w:t>
      </w:r>
    </w:p>
    <w:p>
      <w:r>
        <w:t>En définitive, le recours, manifestement mal fondé, doit être rejeté sans autre échange d’écriture (art. 390 al. 2 CPP) et l'ordonnance de classement et de refus de retranchement de pièces confirmée. Les frais de la procédure de recours, constitués en l'espèce du seul émolument d'arrêt (art. 422 al. 1 CPP), par 660 fr. (art. 20 al. 1 TFIP [tarif des frais de procédure et indemnités en matière pénale du 28 septembre 2010 ; RSV 312.03.1]), seront mis à la charge des recourants, qui succombent, à parts égales et solidairement entre eux (art. 418 al. 1 et 2 et 428 al. 1 CPP). Par ces motifs, la Chambre des recours pénale prononce : I. Le recours est rejeté. II. L'ordonnance du 16 février 2015 est confirmée. III. Les frais d’arrêt, par 660 fr. (six cent soixante francs), sont mis à la charge de A.Q.________ et B.Q.________, à parts égales, soit 330 fr. (trois cent trente francs) chacun, et solidairement entre eux. IV. Le présent arrêt est exécutoire. Le président :               La greffière : Du Le présent arrêt, dont la rédaction a été approuvée à huis clos, est notifié, par l'envoi d'une copie complète, à : - M. Raphaël Brochellaz, avocat (pour A.Q.________ et B.Q.________), - M. Dan Bally, avocat (pour M.________), - M. John-David Burdet, avocat (pour 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