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410 vom 27. Mai 2015</w:t>
      </w:r>
    </w:p>
    <w:p>
      <w:r>
        <w:t>VD Tribunal cantonal, 2015-05-27, FR</w:t>
      </w:r>
    </w:p>
    <w:p>
      <w:r>
        <w:rPr>
          <w:b/>
        </w:rPr>
        <w:t xml:space="preserve">Quelle: </w:t>
      </w:r>
      <w:r>
        <w:t>https://mcp.opencaselaw.ch/entscheid/vd_findinfo_D_cision___2015___410</w:t>
      </w:r>
    </w:p>
    <w:p>
      <w:r>
        <w:t>FR: VD_FINDINFO Décision / 2015 / 410 du 27 mai 2015</w:t>
      </w:r>
    </w:p>
    <w:p>
      <w:r>
        <w:t>IT: VD_FINDINFO Décision / 2015 / 410 del 27 maggio 2015</w:t>
      </w:r>
    </w:p>
    <w:p>
      <w:pPr>
        <w:pStyle w:val="Heading2"/>
      </w:pPr>
      <w:r>
        <w:t>Regeste</w:t>
      </w:r>
    </w:p>
    <w:p>
      <w:r>
        <w:t>NON-LIEU, LIBRE APPRÉCIATION DES PREUVES | 10 al. 2 CPP (CH),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Le recourant a requis l’audition de la sœur de « l’intimé » à titre de mesure d’instruction.</w:t>
      </w:r>
    </w:p>
    <w:p>
      <w:r>
        <w:rPr>
          <w:b/>
        </w:rPr>
        <w:t>E. 2.1</w:t>
      </w:r>
    </w:p>
    <w:p>
      <w:r>
        <w:t>La procédure de recours se fonde sur les preuves administrées pendant la procédure préliminaire et la procédure de première instance (art. 389 al. 1 CPP). L’administration des preuves n’est répétée que si les dispositions en matière de preuves ont été enfreintes (a), si l'administration des preuves était incomplète (b) ou si les pièces relatives à l'administration des preuves ne semblent pas fiables (c).</w:t>
      </w:r>
    </w:p>
    <w:p>
      <w:r>
        <w:rPr>
          <w:b/>
        </w:rPr>
        <w:t>E. 2.2</w:t>
      </w:r>
    </w:p>
    <w:p>
      <w:r>
        <w:t>En l’espèce, le requérant n’indique pas clairement la personne dont il requiert le témoignage. On peut toutefois supposer qu’il parle de la sœur de D.________, ce dernier ayant expliqué au procureur que le 22 juillet 2014, il se trouvait au café [...] en présence d’amis et de sa sœur (P. 7). Or, les déclarations de C.________, qui a été entendue par les policiers le 23 juillet 2014, sont corroborées par celles de D.________ devant le procureur en novembre 2014. On ne voit dès lors pas en quoi le témoignage de la sœur de ce dernier serait utile à la présente procédure. Le recourant n’a d’ailleurs pas requis du procureur qu’il procède à cette audition. Les conditions de l’art. 389 al. 1 CPP n’étant manifestement pas réalisées, la mesure d’instruction requise doit être rejetée.</w:t>
      </w:r>
    </w:p>
    <w:p>
      <w:r>
        <w:rPr>
          <w:b/>
        </w:rPr>
        <w:t>E. 3</w:t>
      </w:r>
    </w:p>
    <w:p>
      <w:r>
        <w:t>Le recourant reproche au procureur d’avoir donné plus de crédit aux déclarations de D.________ qu’à celles faites par un ami détective privé, pour conclure à un non-lieu.</w:t>
      </w:r>
    </w:p>
    <w:p>
      <w:r>
        <w:rPr>
          <w:b/>
        </w:rPr>
        <w:t>E. 3.1</w:t>
      </w:r>
    </w:p>
    <w:p>
      <w:r>
        <w:t>Dans le cadre de la procédure préliminaire, il appartient fondamentalement au ministère public de décider de la manière dont il entend administrer les preuves nécessaires à l’élucidation de la vérité (art. 139 CPP). 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3.2</w:t>
      </w:r>
    </w:p>
    <w:p>
      <w:r>
        <w:t>En l’espèce, le procureur a relevé les liens d’amitié existant entre le détective privé dont S.________ avait produit le témoignage écrit et celui-ci. Il a considéré que dans ces circonstances, il n’y avait pas lieu de donner à ce témoignage écrit plus de poids qu’aux déclarations faites par D.________, qui n’entretenait aucune relation particulière que ce soit avec la gérante du café, C.________, ou avec S.________. Cette appréciation ne prête pas le flanc à la critique et doit être confirmée. Si le terme « accointance » employé par le procureur est malheureux, il n’en demeure pas moins que le recourant a lui-même admis être ami avec le détective privé dont il a fourni le témoignage écrit. Par conséquent, le procureur était fondé à retenir que la crédibilité des propos tenus par ce témoin n’était pas supérieure à celle à accorder aux déclarations de D.________ qui avait indiqué ne pas connaître le recourant, ce que ce dernier ne conteste d’ailleurs pas. C’est donc à juste titre que le Procureur a considéré qu’au vu des éléments au dossier, une condamnation pénale était d’emblée exclue et qu’il a décidé de ne pas entrer en matière sur la plainte déposée par S.________.</w:t>
      </w:r>
    </w:p>
    <w:p>
      <w:r>
        <w:rPr>
          <w:b/>
        </w:rPr>
        <w:t>E. 4</w:t>
      </w:r>
    </w:p>
    <w:p>
      <w:r>
        <w:t>En définitive, le recours, manifestement mal fondé, doit être rejeté sans autres échanges d’écritures (art. 390 al. 2 CPP) et l'ordonnance attaquée confirmée. Les frais de la procédure de recours, constitués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mars 2015 est confirmée. III. Les frais de la procédure de recours, par 550 fr. (cinq cent cinquante francs), sont mis à la charge de S.________. IV. Les frais mis à la charge du recourant au chiffre III ci-dessus sont compensés avec le montant de 550 fr. (cinq cent cinquante francs) déjà versé par celui-ci à titre de sûretés. V. Le présent arrêt est exécutoire. Le président :               La greffière : Du Le présent arrêt, dont la rédaction a été approuvée à huis clos, est notifié, par l'envoi d'une copie complète, à : - M. S.________,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