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370 vom 8. Mai 2015</w:t>
      </w:r>
    </w:p>
    <w:p>
      <w:r>
        <w:t>VD Tribunal cantonal, 2015-05-08, FR</w:t>
      </w:r>
    </w:p>
    <w:p>
      <w:r>
        <w:rPr>
          <w:b/>
        </w:rPr>
        <w:t xml:space="preserve">Quelle: </w:t>
      </w:r>
      <w:r>
        <w:t>https://mcp.opencaselaw.ch/entscheid/vd_findinfo_D_cision___2015___370</w:t>
      </w:r>
    </w:p>
    <w:p>
      <w:r>
        <w:t>FR: VD_FINDINFO Décision / 2015 / 370 du 8 mai 2015</w:t>
      </w:r>
    </w:p>
    <w:p>
      <w:r>
        <w:t>IT: VD_FINDINFO Décision / 2015 / 370 del 8 maggio 2015</w:t>
      </w:r>
    </w:p>
    <w:p>
      <w:pPr>
        <w:pStyle w:val="Heading2"/>
      </w:pPr>
      <w:r>
        <w:t>Regeste</w:t>
      </w:r>
    </w:p>
    <w:p>
      <w:r>
        <w:t>DÉFENSE D'OFFICE, ADMISSION DE LA DEMANDE | 132 CPP (CH), 393 al. 1 let. a CPP (CH)</w:t>
      </w:r>
    </w:p>
    <w:p>
      <w:pPr>
        <w:pStyle w:val="Heading2"/>
      </w:pPr>
      <w:r>
        <w:t>Erwägungen</w:t>
      </w:r>
    </w:p>
    <w:p>
      <w:r>
        <w:rPr>
          <w:b/>
        </w:rPr>
        <w:t>E. 1</w:t>
      </w:r>
    </w:p>
    <w:p>
      <w:r>
        <w:t>Interjeté dans le délai légal (art. 396 al. 1 CPP [Code de procédure pénale suisse du 5 octobre 2007, RS 312.0]) contre une décision du ministère public refusant au prévenu la désignation d'un défenseur d'office (art. 393 al. 1 let. a CPP; Moreillon/Parein-Reymond, Code de procédure pénale, Petit commentaire, Bâle 2013, n. 18 ad art. 132 CPP), par une partie qui a qualité pour recourir (art. 382 al. 1 CPP), et dans les formes prescrites (art. 385 al. 1 CPP), le recours est recevable (CREP 10 décembre 2014/880 c. 1).</w:t>
      </w:r>
    </w:p>
    <w:p>
      <w:r>
        <w:rPr>
          <w:b/>
        </w:rPr>
        <w:t>E. 2.1</w:t>
      </w:r>
    </w:p>
    <w:p>
      <w:r>
        <w:t>En dehors des cas de défense obligatoire au sens de l’art. 130 CPP, hypothèses non réalisées en l’espèce, la direction de la procédure ordonne une défense d’office lorsque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w:t>
      </w:r>
    </w:p>
    <w:p>
      <w:r>
        <w:rPr>
          <w:b/>
        </w:rPr>
        <w:t>E. 2.2</w:t>
      </w:r>
    </w:p>
    <w:p>
      <w:r>
        <w:t>Comme le relève à juste titre le recourant, la présente affaire n'est pas de peu de gravité: la peine privative de liberté de 180 jours prononcée par le Ministère public dans l'ordonnance pénale est supérieure à la limite de quatre mois prévue à l'art. 132 al. 3 CPP. Pour le reste, force est de constater que la question du faux dans les titres est difficile à appréhender pour une personne sans formation juridique, surtout si elle est d'origine étrangère. Tel est précisément le cas en l'espèce. Quant à l'indigence, elle est hautement vraisemblable dans le cas particulier, le prévenu étant en situation illégale en Suisse, ce qui ne lui permet pas de trouver un emploi légal et fixe dans notre pays. D'ailleurs, comme l'indique le recourant dans son mémoire, la Procureure elle-même a souligné la situation précaire du prévenu dans son ordonnance pénale du 17 mars 2015, ce qui l'a incitée à exclure le prononcé d'une peine pécuniaire.</w:t>
      </w:r>
    </w:p>
    <w:p>
      <w:r>
        <w:rPr>
          <w:b/>
        </w:rPr>
        <w:t>E. 3</w:t>
      </w:r>
    </w:p>
    <w:p>
      <w:r>
        <w:t>Au vu de ce qui précède, le recours doit être admis et l'ordonnance attaquée réformée en ce sens que l’avocat Raphaël Tatti est désigné comme défenseur d'office d'H.________. La désignation, qui vaut également pour la présente procédure de recours, prendra effet au jour du dépôt de la demande, soit le 27 mars 2015 (cf. CREP 7 janvier 2015/13; Juge unique CREP 6 octobre 2011/471). L’indemnité allouée au défenseur d’office du recourant pour la procédure de recours sera fixée à 450 fr., plus la TVA, par 36 fr., soit 486 fr. au total. Les frais de la procédure de recours, constitués en l’espèce de l’émolument d'arrêt, par 550 fr. (art. 20 al. 1 TFIP [Tarif des frais de procédure et indemnités en matière pénale du 28 septembre 2010; RSV 312.03.1]), ainsi que des frais imputables à la défense d’office (art. 422 al. 1 et al. 2 let. a CPP), par 486 fr., seront laissés à la charge de l’Etat (art. 423 al. 1 CPP). Par ces motifs, la Chambre des recours pénale prononce : I. Le recours est admis. II. L'ordonnance du 31 mars 2015 est réformée en ce sens que Me Raphaël Tatti est désigné en qualité de défenseur d'office d'H.________ avec effet au 27 mars 2015. III. Me Raphaël Tatti est désigné comme défenseur d'office d'H.________ pour la procédure de recours et l’indemnité d’office qui lui est allouée en cette qualité est fixée à 486 fr. (quatre cent huitante-six francs). IV. Les frais d’arrêt, par 550 fr. (cinq cent cinquante francs), ainsi que l’indemnité due au défenseur d’office d'H.________, par 486 fr. (quatre cent huitante-six francs), sont laissés à la charge de l’Etat. V. Le présent arrêt est exécutoire. Le président :               La greffière : Du Le présent arrêt, dont la rédaction a été approuvée à huis clos, est notifié, par l'envoi d'une copie complète, à : - M. Raphaël Tatti, avocat (pour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