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368 vom 13. Mai 2015</w:t>
      </w:r>
    </w:p>
    <w:p>
      <w:r>
        <w:t>VD Tribunal cantonal, 2015-05-13, FR</w:t>
      </w:r>
    </w:p>
    <w:p>
      <w:r>
        <w:rPr>
          <w:b/>
        </w:rPr>
        <w:t xml:space="preserve">Quelle: </w:t>
      </w:r>
      <w:r>
        <w:t>https://mcp.opencaselaw.ch/entscheid/vd_findinfo_D_cision___2015___368</w:t>
      </w:r>
    </w:p>
    <w:p>
      <w:r>
        <w:t>FR: VD_FINDINFO Décision / 2015 / 368 du 13 mai 2015</w:t>
      </w:r>
    </w:p>
    <w:p>
      <w:r>
        <w:t>IT: VD_FINDINFO Décision / 2015 / 368 del 13 maggio 2015</w:t>
      </w:r>
    </w:p>
    <w:p>
      <w:pPr>
        <w:pStyle w:val="Heading2"/>
      </w:pPr>
      <w:r>
        <w:t>Regeste</w:t>
      </w:r>
    </w:p>
    <w:p>
      <w:r>
        <w:t>DÉFENSE D'OFFICE, INDEMNITÉ{EN GÉNÉRAL}, MESURE THÉRAPEUTIQUE INSTITUTIONNELLE, COMPÉTENCE, LIEU DE L'EXÉCUTION | 59 al. 2 CP, 59 al. 3 CP, 135 al. 3 let. a CPP (CH)</w:t>
      </w:r>
    </w:p>
    <w:p>
      <w:pPr>
        <w:pStyle w:val="Heading2"/>
      </w:pPr>
      <w:r>
        <w:t>Erwägungen</w:t>
      </w:r>
    </w:p>
    <w:p>
      <w:r>
        <w:rPr>
          <w:b/>
        </w:rPr>
        <w:t>E. 1.1</w:t>
      </w:r>
    </w:p>
    <w:p>
      <w:r>
        <w:t>L'art. 26 al. 1 LEP (loi vaudoise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(art. 384 let. b CPP), à l’autorité de recours (art. 396 al. 1 CPP). En l’espèce, le recours de B.________ a été interjeté en temps utile auprès de l’autorité compétente par la condamnée, qui a qualité pour recourir (art. 382 al. 1 CPP), et dans les formes prescrites (art. 385 al. 1 CPP), de sorte qu’il est recevable.</w:t>
      </w:r>
    </w:p>
    <w:p>
      <w:r>
        <w:rPr>
          <w:b/>
        </w:rPr>
        <w:t>E. 1.2</w:t>
      </w:r>
    </w:p>
    <w:p>
      <w:r>
        <w:t>L’indemnité due au défenseur d’office du prévenu (cf. art. 132 ss CPP)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c.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Ces principes sont également applicables dans le cadre d'une procédure devant le juge d'application des peines (cf. art. 26 al. 3, 28 al. 8 et 38 al. 2 LEP, qui renvoient au CPP). En l'espèce, interjeté dans le délai légal auprès de l’autorité compétente par le défenseur d'office et satisfaisant aux conditions de forme posées par l’art. 385 al. 1 CPP, le recours de l'avocate W.________ est recevable.</w:t>
      </w:r>
    </w:p>
    <w:p>
      <w:r>
        <w:rPr>
          <w:b/>
        </w:rPr>
        <w:t>E. 2</w:t>
      </w:r>
    </w:p>
    <w:p>
      <w:r>
        <w:t>Recours de B.________</w:t>
      </w:r>
    </w:p>
    <w:p>
      <w:r>
        <w:rPr>
          <w:b/>
        </w:rPr>
        <w:t>E. 2.1</w:t>
      </w:r>
    </w:p>
    <w:p>
      <w:r>
        <w:t>Au stade de la procédure de recours, B.________ a renoncé à contester le refus de la libération conditionnelle. Sur ce point, la Cour de céans peut dès lors se borner à renvoyer aux motifs retenus par le Juge d'application des peines (cf. ordonnance attaquée, c. 14), qui sont pleinement convaincants, de sorte que l'ordonnance attaquée pourra être confirmée dans cette mesure. B.________ reproche en revanche au Juge d'application des peines de ne pas avoir statué sur ses conclusions subsidiaires (cf. lettre B.a supra). Elle soutient que la décision du passage d'un traitement institutionnel en milieu fermé à un traitement institutionnel en milieu ouvert relèverait de la compétence du juge d'application des peines, et non de l'OEP, contrairement à ce qui a été considéré en l'espèce.</w:t>
      </w:r>
    </w:p>
    <w:p>
      <w:r>
        <w:rPr>
          <w:b/>
        </w:rPr>
        <w:t>E. 2.2</w:t>
      </w:r>
    </w:p>
    <w:p>
      <w:r>
        <w:t>Selon la jurisprudence (cf. TF 6B_629/2009 du 21 décembre 2009 c. 1.2.3 et les références citées; CREP 21 août 2014/592 c. 2a), le placement en milieu fermé d'une personne faisant l'objet d'un traitement institutionnel ordonné en application de l'art. 59 CP ne constitue pas le prononcé d'une nouvelle mesure, laquelle relève en principe de la compétence du juge d'application des peines (art. 28 al. 4 let. g LEP; cf. toutefois TF 6B_227/2014 du 11 février 2015 c. 2.5 et 2.6), mais seulement un transfert du lieu d'exécution; or le choix du lieu d'exécution constitue une modalité d'exécution de la mesure, laquelle relève de la compétence de l'autorité d'exécution (TF 6B_629/2009 précité c. 1.3.1 in fine; CREP 21 août 2014/592 c. 2a), soit, dans le canton de Vaud, de celle de l'OEP (art. 21 al. 2 let. a LEP).</w:t>
      </w:r>
    </w:p>
    <w:p>
      <w:r>
        <w:rPr>
          <w:b/>
        </w:rPr>
        <w:t>E. 2.3</w:t>
      </w:r>
    </w:p>
    <w:p>
      <w:r>
        <w:t>En l'espèce, au vu de ce qui précède, c'est à juste titre que le Juge d'application des peines ne s'est pas prononcé sur la question du passage d'un traitement institutionnel en milieu fermé à un traitement institutionnel en milieu ouvert.</w:t>
      </w:r>
    </w:p>
    <w:p>
      <w:r>
        <w:rPr>
          <w:b/>
        </w:rPr>
        <w:t>E. 3</w:t>
      </w:r>
    </w:p>
    <w:p>
      <w:r>
        <w:t>Recours de l'avocate W.________</w:t>
      </w:r>
    </w:p>
    <w:p>
      <w:r>
        <w:rPr>
          <w:b/>
        </w:rPr>
        <w:t>E. 3.1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 10.1). Dans le canton de Vaud, l'indemnité horaire de l’avocat d’office breveté est usuellement fixée à 180 fr., TVA en sus, et celle de l’avocat-stagiaire à 110 fr. (cf. art. 2 al. 1 RAJ [Règlement du</w:t>
      </w:r>
    </w:p>
    <w:p>
      <w:r>
        <w:rPr>
          <w:b/>
        </w:rPr>
        <w:t>E. 3.2</w:t>
      </w:r>
    </w:p>
    <w:p>
      <w:r>
        <w:t>En l'espèce, l'avocate W.________, en sa qualité de défenseur d'office de B.________, a produit auprès du Juge d'application des peines une liste des opérations pour un montant global de 5'406 fr. 25. Le Juge d'application des peines a cependant alloué une indemnité de seulement 4'531 fr. 80. Dans ses déterminations du 4 mai 2015, il a expliqué ne pas avoir pris en compte certaines opérations au motif que celles-ci paraissaient relever d'autres procédures. A la lecture du libellé des opérations concernées – des</w:t>
      </w:r>
    </w:p>
    <w:p>
      <w:r>
        <w:rPr>
          <w:b/>
        </w:rPr>
        <w:t>E. 7</w:t>
      </w:r>
    </w:p>
    <w:p>
      <w:r>
        <w:t>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w:t>
      </w:r>
    </w:p>
    <w:p>
      <w:r>
        <w:rPr>
          <w:b/>
        </w:rPr>
        <w:t>E. 12</w:t>
      </w:r>
    </w:p>
    <w:p>
      <w:r>
        <w:t>septembre et 13 novembre 2014 –, il apparaît que l'avocate W.________ a effectivement comptabilisé le temps qu'elle avait consacré à la prise de connaissance d'un rapport d'expertise civile et d'une ordonnance rendue par les autorités genevoises. Ces deux documents, que B.________ avait remis à son défenseur, auraient pu présenter une certaine pertinence dans le cadre de la procédure vaudoise pendante devant le Juge d'application des peines, de sorte que leur examen n'était pas superflu et qu'il n'y avait par conséquent pas matière à retranchement. La liste des opérations produite ne prêtant au surplus pas le flanc à la critique au regard de la nature et des caractéristiques de la cause, il y a lieu d'allouer le montant réclamé. 4. En définitive, le recours de B.________ doit être rejeté, tandis que celui de l'avocate W.________ doit être admis. L'ordonnance attaquée sera réformée en ce sens que l'indemnité allouée à l'avocate W.________ en sa qualité de défenseur d'office de B.________ est fixée à 5'406 fr. 25; elle sera confirmée pour le surplus. L’indemnité due à l'avocate W.________ pour son activité en sa qualité de défenseur d’office dans le cadre du recours déposé par B.________ sera fixée à 540 fr., plus la TVA, par 43 fr. 20, ce qui porte le montant alloué à 583 fr. 20. Le remboursement à l’Etat de cette indemnité, mise à la charge de B.________ (art. 422 al. 2 let. a et 428 al. 1 CPP), ne sera cependant exigible que pour autant que la situation économique de celle-ci se soit améliorée (art. 135 al. 4 CPP). Le défenseur d'office qui recourt en son nom propre a droit à des honoraires, calculés sur la base du tarif horaire prévu pour l’activité déployée dans le cadre d’un mandat d’office (Ruckstuhl, in : Niggli/Heer/Wiprächtiger [éd.], Basler Kommentar, Schweizerische Strafprozessordnung, Jugendstrafprozessordnung, 2 e éd., Bâle 2014, n. 16 et 18 ad art. 135 CPP; Juge unique CREP 9 novembre 2011/477). Au vu du mémoire produit et du résultat obtenu, l'indemnité qu'il convient d'allouer à ce titre à l'avocate W.________ doit être fixée à 360 fr., plus la TVA, par 28 fr. 80, ce qui porte le montant alloué à 388 fr. 80. Enfin, compte tenu du sort des recours interjetés, l'émolument d'arrêt (art. 422 al. 1 CPP), par 990 fr. (art. 20 al. 1 TFIP [Tarif des frais de procédure et indemnités en matière pénale du 28 septembre 2010; RSV 312.03.1]), sera mis par trois quarts, soit 742 fr. 50, à la charge de B.________, qui succombe (art. 428 al. 1 CPP), le solde étant laissé à la charge de l'Etat (art. 423 al. 1 CPP). Par ces motifs, la Chambre des recours pénale prononce : I. Le recours de B.________ est rejeté. II. Le recours de Me W.________ est admis. III. L'ordonnance du 13 avril 2015 est réformée au chiffre II de son dispositif en ce sens que l'indemnité allouée à Me W.________ en sa qualité de défenseur d'office de B.________ est fixée à 5'406 fr. 25 (cinq mille quatre cent six francs et vingt-cinq centimes). IV. L'ordonnance du 13 avril 2015 est confirmée pour le surplus. V. L’indemnité due à Me W.________ en sa qualité de défenseur d’office de B.________ pour la procédure de recours est fixée à 583 fr. 20 (cinq cent huitante-trois francs et vingt centimes) et devra être remboursée à l'Etat par B.________ pour autant que la situation économique de celle-ci se soit améliorée. VI. Une indemnité de 388 fr. 80 (trois cent huitante-huit francs et huitante centimes) est allouée à Me W.________ pour la procédure de recours, à la charge de l'Etat. VII. L'émolument d'arrêt, par 990 fr. (neuf cent nonante francs), est mis par trois quarts, soit 742 fr. 50 (sept cent quarante-deux francs et cinquante centimes), à la charge de B.________, le solde étant laissé à la charge de l'Etat. VIII. Le présent arrêt est exécutoire. Le président :               Le greffier : Du Le présent arrêt, dont la rédaction a été approuvée à huis clos, est notifié, par l'envoi d'une copie complète, à : - Mme W.________, avocate (personnellement et pour B.________), - Ministère public central, et communiqué à : ‑ Mme la Juge d'application des peines, - Mme la Procureure de l'arrondissement de Lausanne, - Office d'exécution des peines (réf. : OEP/MES/62951/NJ), - Direction de la prison de La Tuilière,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