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363 vom 12. Mai 2015</w:t>
      </w:r>
    </w:p>
    <w:p>
      <w:r>
        <w:t>VD Tribunal cantonal, 2015-05-12, FR</w:t>
      </w:r>
    </w:p>
    <w:p>
      <w:r>
        <w:rPr>
          <w:b/>
        </w:rPr>
        <w:t xml:space="preserve">Quelle: </w:t>
      </w:r>
      <w:r>
        <w:t>https://mcp.opencaselaw.ch/entscheid/vd_findinfo_D_cision___2015___363</w:t>
      </w:r>
    </w:p>
    <w:p>
      <w:r>
        <w:t>FR: VD_FINDINFO Décision / 2015 / 363 du 12 mai 2015</w:t>
      </w:r>
    </w:p>
    <w:p>
      <w:r>
        <w:t>IT: VD_FINDINFO Décision / 2015 / 363 del 12 maggio 2015</w:t>
      </w:r>
    </w:p>
    <w:p>
      <w:pPr>
        <w:pStyle w:val="Heading2"/>
      </w:pPr>
      <w:r>
        <w:t>Regeste</w:t>
      </w:r>
    </w:p>
    <w:p>
      <w:r>
        <w:t>ORDONNANCE DE SÉQUESTRE, SÉQUESTRE{MESURE PROVISIONNELLE}, MOTIVATION DE LA DÉCISION | 263 al. 2 CPP (CH)</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Bâle 2013, n. 24 ad art. 263 CPP; Lembo/Julen Berthod, in : Kuhn/Jeanneret [éd.], Commentaire romand, Code de procédure pénale suisse, Bâle 2011, n. 4 ad art. 267 CPP; CREP 11 février 2015/109 c. 1; CREP 19 janvier 2011/5). Ce recours s’exerce dans les dix jours devant l’autorité de recours (art.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le recours a été interjeté dans le délai légal auprès de l’autorité compétente, par le détenteur des biens objet du séquestre, qui a qualité pour recourir (art. 382 al. 1 CPP), et dans les formes prescrites (art. 385 al. 1 CPP), de sorte qu’il est recevable.</w:t>
      </w:r>
    </w:p>
    <w:p>
      <w:r>
        <w:rPr>
          <w:b/>
        </w:rPr>
        <w:t>E. 2.1</w:t>
      </w:r>
    </w:p>
    <w:p>
      <w:r>
        <w:t>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(Lembo/Julen Berthod, in : Kuhn/Jeanneret [éd.], op. cit., n. 35 ad art. 263 CPP). En principe, le défaut de motivation conduit à l'annulation de l'ordonnance et au renvoi du dossier à l'autorité saisie de la cause pour nouvelle décision. La seule référence à la norme légale est insuffisante sous l'angle des exigences de motivation de la décision (TF 1A.95/2002 du 16 juillet 2002 c. 3.3; CREP 22 avril 2015/269 c. 2.2; CREP</w:t>
      </w:r>
    </w:p>
    <w:p>
      <w:r>
        <w:rPr>
          <w:b/>
        </w:rPr>
        <w:t>E. 2.2</w:t>
      </w:r>
    </w:p>
    <w:p>
      <w:r>
        <w:t>En l’espèce, il apparaît que l’ordonnance de séquestre attaquée n’est pas suffisamment motivée au regard des exigences qui lui sont applicables. En effet, le Ministère public s'est limité à la simple reprise des dispositions légales applicables (art. 263 al. 1 let. a, c et d CPP); il a ainsi violé le droit d'être entendu du recourant et privé l’autorité de recours de la possibilité d’exercer correctement son contrôle. Les explications données par le Ministère public dans ses déterminations du 7 mai 2015 ne sauraient réparer après coup ce vice de nature formelle.</w:t>
      </w:r>
    </w:p>
    <w:p>
      <w:r>
        <w:rPr>
          <w:b/>
        </w:rPr>
        <w:t>E. 3</w:t>
      </w:r>
    </w:p>
    <w:p>
      <w:r>
        <w:t>En définitive, le recours doit être admis et l’ordonnance du 21 avril 2015 annulée. Le dossier de la cause sera renvoyé au Ministère public de l'arrondissement de Lausanne afin qu'il rende une nouvelle décision motivée. Il se justifie cependant de maintenir le séquestre sur les objets mentionnés dans l’ordonnance attaquée jusqu’à droit connu sur la nouvelle décision du Ministère public, laquelle devra toutefois intervenir dans un délai de 15 jours suivant la notification du présent arrêt (cf. CREP 22 avril 2015/269; CREP 17 juin 2013/370 c. 3). Les frais de la procédure de recours, constitués en l'espèce uniquement de l'émolument d'arrêt (art. 422 al. 1 CPP), par 550 fr. (art. 20 al. 1 TFIP [Tarif des frais de procédure et indemnités en matière pénale du 28 septembre 2010; RSV 312.03.1]), seront laissés à la charge de l’Etat (art. 428 al. 4 CPP). Par ces motifs, la Chambre des recours pénale prononce : I. Le recours est admis. II. L’ordonnance du 21 avril 2015 est annulée. III. Le dossier de la cause est renvoyé au Ministère public de l'arrondissement de Lausanne pour qu'il rende une nouvelle décision dans le sens des considérants dans un délai de 15 jours dès la notification du présent arrêt. IV. Le séquestre sur les divers objets selon inventaire établi par la police le 11 septembre 2014 est maintenu jusqu'à droit connu sur la décision à rendre par le Ministère public de l'arrondissement de Lausanne conformément au chiffre III ci-dessus, à la condition que cette décision intervienne dans le délai imparti. V. Les frais de la procédure de recours, par 550 fr. (cinq cent cinquante francs), sont laissés à la charge de l'Etat. VI. Le présent arrêt est exécutoire. Le président :               Le greffier : Du Le présent arrêt, dont la rédaction a été approuvée à huis clos, est notifié, par l'envoi d'une copie complète, à : - M. E.________, - Ministère public central, et communiqué à : ‑ M. le Procureur de l'arrondissement de Lausanne, - M. Pierre Charpie, avocat,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