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356 vom 8. Mai 2015</w:t>
      </w:r>
    </w:p>
    <w:p>
      <w:r>
        <w:t>VD Tribunal cantonal, 2015-05-08, FR</w:t>
      </w:r>
    </w:p>
    <w:p>
      <w:r>
        <w:rPr>
          <w:b/>
        </w:rPr>
        <w:t xml:space="preserve">Quelle: </w:t>
      </w:r>
      <w:r>
        <w:t>https://mcp.opencaselaw.ch/entscheid/vd_findinfo_D_cision___2015___356</w:t>
      </w:r>
    </w:p>
    <w:p>
      <w:r>
        <w:t>FR: VD_FINDINFO Décision / 2015 / 356 du 8 mai 2015</w:t>
      </w:r>
    </w:p>
    <w:p>
      <w:r>
        <w:t>IT: VD_FINDINFO Décision / 2015 / 356 del 8 maggio 2015</w:t>
      </w:r>
    </w:p>
    <w:p>
      <w:pPr>
        <w:pStyle w:val="Heading2"/>
      </w:pPr>
      <w:r>
        <w:t>Regeste</w:t>
      </w:r>
    </w:p>
    <w:p>
      <w:r>
        <w:t>SUSPENSION DE LA PROCÉDURE, REJET DE LA DEMANDE | 314 al. 1 let. b CPP (CH)</w:t>
      </w:r>
    </w:p>
    <w:p>
      <w:pPr>
        <w:pStyle w:val="Heading2"/>
      </w:pPr>
      <w:r>
        <w:t>Erwägungen</w:t>
      </w:r>
    </w:p>
    <w:p>
      <w:r>
        <w:rPr>
          <w:b/>
        </w:rPr>
        <w:t>E. 1</w:t>
      </w:r>
    </w:p>
    <w:p>
      <w:r>
        <w:t>Les parties peuvent attaquer une ordonnance de suspension rendue par le Ministère public (art. 393 al. 1 let. a et 314 al. 5 CPP lequel renvoie aux art. 320 ss CPP ; CREP 23 avril 2015/274 c. 1.1; CREP 30 juin 2011/271 c. 1) dans les dix jours devant l’autorité de recours (art. 322 al. 2 CPP ; cf. art. 20 al. 1 let. b CPP), qui, dans le canton de Vaud, est la Chambre des recours pénale du Tribunal cantonal (art. 13 LVCPP [loi vaudoise du 19 mai 2009 d’introduction du code de procédure pénale suisse; RSV 312.01] ; art. 80 LOJV [loi vaudoise du 12 décembre 1979 d’organisation judiciaire ; RSV 173.01]). En l'espèce, interjeté dans le délai légal par la partie plaignante, qui a qualité pour recourir (art. 382 al. 1 CPP), et satisfaisant aux conditions de forme posées par la loi (cf. art. 385 al. 1 CPP), le recours est recevable.</w:t>
      </w:r>
    </w:p>
    <w:p>
      <w:r>
        <w:rPr>
          <w:b/>
        </w:rPr>
        <w:t>E. 2.1</w:t>
      </w:r>
    </w:p>
    <w:p>
      <w:r>
        <w:t>Le recourant s’oppose à la suspension de la procédure pénale ouverte ensuite du dépôt de sa plainte pénale.</w:t>
      </w:r>
    </w:p>
    <w:p>
      <w:r>
        <w:rPr>
          <w:b/>
        </w:rPr>
        <w:t>E. 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in : Kuhn/Jeanneret [éd.], Commentaire romand, Code de procédure pénale suisse, Bâle 2011, n. 13 ad art. 314 CPP).</w:t>
      </w:r>
    </w:p>
    <w:p>
      <w:r>
        <w:rPr>
          <w:b/>
        </w:rPr>
        <w:t>E. 2.3</w:t>
      </w:r>
    </w:p>
    <w:p>
      <w:r>
        <w:t>En l’espèce, les procédures pénales ouvertes sous les références [...] et [...] concernent en partie un même complexe de faits, à savoir les faits pour lesquels F.________ a déposé plainte pénale. Il est ainsi parfaitement cohérent de suspendre l’instruction de la plainte de E.________ jusqu’à droit connu sur celle de F.________, le sort de la plainte du recourant étant directement lié à la véracité des accusations contenues dans celle de F.________. Par conséquent, c’est à bon droit que le Procureur de l’arrondissement de l’Est vaudois a rendu une ordonnance de suspension.</w:t>
      </w:r>
    </w:p>
    <w:p>
      <w:r>
        <w:rPr>
          <w:b/>
        </w:rPr>
        <w:t>E. 3</w:t>
      </w:r>
    </w:p>
    <w:p>
      <w:r>
        <w:t>En définitive, le recours doit être rejeté sans autres échanges d’écritures (art. 390 al. 2 CPP) et l’ordonnance entreprise confirmée. La requête tendant à l’octroi de l’assistance judiciaire pour la procédure de recours doit également être rejetée, dès lors que le recours apparaissait d’emblée dénué de chances de succès (CREP 28 janvier 2013/37 et les arrêts cités). Les frais de la procédure de recours, constitués du seul émolument d'arrêt, par 550 fr. (art. 20 al. 1 TFIP [Tarif des frais de procédure et indemnités en matière pénale du 28 septembre 2010, RSV 312.03.1]), seront mis à la charge de E.________, qui succombe (art. 428 al. 1 CPP). Par ces motifs, la Chambre des recours pénale prononce : I. Le recours est rejeté. II. L’ordonnance du 16 avril 2015 est confirmée. III. La requête d’assistance judiciaire gratuite pour la procédure de recours est rejetée. IV. Les frais d’arrêt, par 550 fr. (cinq cent cinquante francs), sont mis à la charge de E.________. V. Le présent arrêt est exécutoire. Le président :               La greffière : Du Le présent arrêt, dont la rédaction a été approuvée à huis clos, est notifié, par l'envoi d'une copie complète, à : - M. E.________, - Mme F.________,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